
<file path=[Content_Types].xml><?xml version="1.0" encoding="utf-8"?>
<Types xmlns="http://schemas.openxmlformats.org/package/2006/content-types">
  <Default Extension="png" ContentType="image/png"/>
  <Default Extension="tmp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090" w:rsidRPr="004D55D6" w:rsidRDefault="004D55D6">
      <w:pPr>
        <w:rPr>
          <w:rFonts w:ascii="Helvetica" w:hAnsi="Helvetica"/>
          <w:b/>
          <w:sz w:val="28"/>
        </w:rPr>
      </w:pPr>
      <w:r w:rsidRPr="004D55D6">
        <w:rPr>
          <w:rFonts w:ascii="Helvetica" w:hAnsi="Helvetica" w:hint="eastAsia"/>
          <w:b/>
          <w:sz w:val="28"/>
        </w:rPr>
        <w:t>Overview</w:t>
      </w:r>
    </w:p>
    <w:p w:rsidR="004D55D6" w:rsidRDefault="004D55D6">
      <w:pPr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This software is developed for the following two functionalities:</w:t>
      </w:r>
    </w:p>
    <w:p w:rsidR="004D55D6" w:rsidRDefault="004D55D6" w:rsidP="004D55D6">
      <w:pPr>
        <w:pStyle w:val="ListParagraph"/>
        <w:numPr>
          <w:ilvl w:val="0"/>
          <w:numId w:val="2"/>
        </w:numPr>
        <w:ind w:leftChars="0"/>
        <w:rPr>
          <w:rFonts w:ascii="Helvetica" w:hAnsi="Helvetica"/>
          <w:sz w:val="22"/>
        </w:rPr>
      </w:pPr>
      <w:r w:rsidRPr="004D55D6">
        <w:rPr>
          <w:rFonts w:ascii="Helvetica" w:hAnsi="Helvetica" w:hint="eastAsia"/>
          <w:sz w:val="22"/>
        </w:rPr>
        <w:t>Estimate model parameters</w:t>
      </w:r>
    </w:p>
    <w:p w:rsidR="004D55D6" w:rsidRDefault="004D55D6" w:rsidP="004D55D6">
      <w:pPr>
        <w:pStyle w:val="ListParagraph"/>
        <w:numPr>
          <w:ilvl w:val="0"/>
          <w:numId w:val="2"/>
        </w:numPr>
        <w:ind w:leftChars="0"/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Compute the price, VaR, CVaR of a portfolio of derivatives (European-type or Bermudan-type)</w:t>
      </w:r>
    </w:p>
    <w:p w:rsidR="004D55D6" w:rsidRDefault="004D55D6" w:rsidP="004D55D6">
      <w:pPr>
        <w:rPr>
          <w:rFonts w:ascii="Helvetica" w:hAnsi="Helvetica"/>
          <w:sz w:val="22"/>
        </w:rPr>
      </w:pPr>
    </w:p>
    <w:p w:rsidR="004D55D6" w:rsidRDefault="004D55D6" w:rsidP="004D55D6">
      <w:pPr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We currently support the following models and products:</w:t>
      </w:r>
    </w:p>
    <w:p w:rsidR="004D55D6" w:rsidRDefault="004D55D6" w:rsidP="004D55D6">
      <w:pPr>
        <w:pStyle w:val="ListParagraph"/>
        <w:numPr>
          <w:ilvl w:val="0"/>
          <w:numId w:val="3"/>
        </w:numPr>
        <w:ind w:leftChars="0"/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LIBOR Market Model and Bermudan Swaption</w:t>
      </w:r>
    </w:p>
    <w:p w:rsidR="004D55D6" w:rsidRPr="004D55D6" w:rsidRDefault="004D55D6" w:rsidP="004D55D6">
      <w:pPr>
        <w:pStyle w:val="ListParagraph"/>
        <w:numPr>
          <w:ilvl w:val="0"/>
          <w:numId w:val="3"/>
        </w:numPr>
        <w:ind w:leftChars="0"/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Black Scholes Model and Rainbow Option</w:t>
      </w:r>
    </w:p>
    <w:p w:rsidR="004D55D6" w:rsidRDefault="004D55D6">
      <w:pPr>
        <w:rPr>
          <w:rFonts w:ascii="Helvetica" w:hAnsi="Helvetica"/>
          <w:sz w:val="22"/>
        </w:rPr>
      </w:pPr>
    </w:p>
    <w:p w:rsidR="004D55D6" w:rsidRPr="004D55D6" w:rsidRDefault="004D55D6">
      <w:pPr>
        <w:rPr>
          <w:rFonts w:ascii="Helvetica" w:hAnsi="Helvetica"/>
          <w:b/>
          <w:sz w:val="28"/>
        </w:rPr>
      </w:pPr>
      <w:r w:rsidRPr="00281090">
        <w:rPr>
          <w:rFonts w:ascii="Helvetica" w:hAnsi="Helvetica" w:hint="eastAsia"/>
          <w:b/>
          <w:sz w:val="28"/>
        </w:rPr>
        <w:t>Get Started</w:t>
      </w:r>
    </w:p>
    <w:p w:rsidR="00281090" w:rsidRDefault="00281090" w:rsidP="00281090">
      <w:pPr>
        <w:pStyle w:val="ListParagraph"/>
        <w:numPr>
          <w:ilvl w:val="0"/>
          <w:numId w:val="1"/>
        </w:numPr>
        <w:ind w:leftChars="0"/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Please make sure that your computer environment (and your Excel) is x64.</w:t>
      </w:r>
    </w:p>
    <w:p w:rsidR="00EF3B45" w:rsidRPr="00EF3B45" w:rsidRDefault="00281090" w:rsidP="00EF3B45">
      <w:pPr>
        <w:pStyle w:val="ListParagraph"/>
        <w:numPr>
          <w:ilvl w:val="0"/>
          <w:numId w:val="1"/>
        </w:numPr>
        <w:ind w:leftChars="0"/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Open VBA project of Pricing Software.xlsm, change the path</w:t>
      </w:r>
      <w:r w:rsidR="00AC3806">
        <w:rPr>
          <w:rFonts w:ascii="Helvetica" w:hAnsi="Helvetica" w:hint="eastAsia"/>
          <w:sz w:val="22"/>
        </w:rPr>
        <w:t>s</w:t>
      </w:r>
      <w:r>
        <w:rPr>
          <w:rFonts w:ascii="Helvetica" w:hAnsi="Helvetica" w:hint="eastAsia"/>
          <w:sz w:val="22"/>
        </w:rPr>
        <w:t xml:space="preserve"> </w:t>
      </w:r>
      <w:r w:rsidR="00FE6344">
        <w:rPr>
          <w:rFonts w:ascii="Helvetica" w:hAnsi="Helvetica" w:hint="eastAsia"/>
          <w:sz w:val="22"/>
        </w:rPr>
        <w:t>at DllLibrary (module) to the current path at your computer</w:t>
      </w:r>
      <w:r w:rsidR="00516BDD">
        <w:rPr>
          <w:rFonts w:ascii="Helvetica" w:hAnsi="Helvetica" w:hint="eastAsia"/>
          <w:sz w:val="22"/>
        </w:rPr>
        <w:t>:</w:t>
      </w:r>
      <w:r w:rsidR="00EF3B45">
        <w:rPr>
          <w:rFonts w:ascii="Helvetica" w:hAnsi="Helvetica"/>
          <w:sz w:val="22"/>
        </w:rPr>
        <w:br/>
      </w:r>
      <w:r w:rsidR="00EF3B45">
        <w:rPr>
          <w:rFonts w:ascii="Helvetica" w:hAnsi="Helvetica" w:hint="eastAsia"/>
          <w:sz w:val="22"/>
        </w:rPr>
        <w:t xml:space="preserve">e.g. if the path to the Pricing Software.xlsm is </w:t>
      </w:r>
      <w:r w:rsidR="00C01699">
        <w:rPr>
          <w:rFonts w:ascii="Helvetica" w:hAnsi="Helvetica"/>
          <w:sz w:val="22"/>
        </w:rPr>
        <w:t>“path_to_release</w:t>
      </w:r>
      <w:r w:rsidR="00EF3B45">
        <w:rPr>
          <w:rFonts w:ascii="Helvetica" w:hAnsi="Helvetica" w:hint="eastAsia"/>
          <w:sz w:val="22"/>
        </w:rPr>
        <w:t>\release</w:t>
      </w:r>
      <w:r w:rsidR="00EF3B45">
        <w:rPr>
          <w:rFonts w:ascii="Helvetica" w:hAnsi="Helvetica"/>
          <w:sz w:val="22"/>
        </w:rPr>
        <w:t>”</w:t>
      </w:r>
      <w:r w:rsidR="00EF3B45">
        <w:rPr>
          <w:rFonts w:ascii="Helvetica" w:hAnsi="Helvetica" w:hint="eastAsia"/>
          <w:sz w:val="22"/>
        </w:rPr>
        <w:t>, change the path</w:t>
      </w:r>
      <w:r w:rsidR="00C33EC7">
        <w:rPr>
          <w:rFonts w:ascii="Helvetica" w:hAnsi="Helvetica" w:hint="eastAsia"/>
          <w:sz w:val="22"/>
          <w:lang w:eastAsia="zh-HK"/>
        </w:rPr>
        <w:t>s</w:t>
      </w:r>
      <w:r w:rsidR="00516BDD">
        <w:rPr>
          <w:rFonts w:ascii="Helvetica" w:hAnsi="Helvetica" w:hint="eastAsia"/>
          <w:sz w:val="22"/>
          <w:lang w:eastAsia="zh-HK"/>
        </w:rPr>
        <w:t xml:space="preserve"> </w:t>
      </w:r>
      <w:r w:rsidR="00EF3B45">
        <w:rPr>
          <w:rFonts w:ascii="Helvetica" w:hAnsi="Helvetica" w:hint="eastAsia"/>
          <w:sz w:val="22"/>
        </w:rPr>
        <w:t xml:space="preserve">to </w:t>
      </w:r>
      <w:r w:rsidR="00EF3B45">
        <w:rPr>
          <w:rFonts w:ascii="Helvetica" w:hAnsi="Helvetica" w:hint="eastAsia"/>
          <w:sz w:val="22"/>
        </w:rPr>
        <w:br/>
      </w:r>
      <w:r w:rsidR="00C01699">
        <w:rPr>
          <w:rFonts w:ascii="Helvetica" w:hAnsi="Helvetica"/>
          <w:sz w:val="22"/>
        </w:rPr>
        <w:t>“</w:t>
      </w:r>
      <w:r w:rsidR="00C01699">
        <w:rPr>
          <w:rFonts w:ascii="Helvetica" w:hAnsi="Helvetica"/>
          <w:sz w:val="22"/>
        </w:rPr>
        <w:t>path_to_release</w:t>
      </w:r>
      <w:bookmarkStart w:id="0" w:name="_GoBack"/>
      <w:bookmarkEnd w:id="0"/>
      <w:r w:rsidR="00EF3B45">
        <w:rPr>
          <w:rFonts w:ascii="Helvetica" w:hAnsi="Helvetica" w:hint="eastAsia"/>
          <w:sz w:val="22"/>
        </w:rPr>
        <w:t>\release\</w:t>
      </w:r>
      <w:r w:rsidR="00EF3B45" w:rsidRPr="00EF3B45">
        <w:rPr>
          <w:rFonts w:ascii="Helvetica" w:hAnsi="Helvetica"/>
          <w:sz w:val="22"/>
        </w:rPr>
        <w:t>package\builder\ConsoleApplication4.dll</w:t>
      </w:r>
      <w:r w:rsidR="00EF3B45">
        <w:rPr>
          <w:rFonts w:ascii="Helvetica" w:hAnsi="Helvetica"/>
          <w:sz w:val="22"/>
        </w:rPr>
        <w:t>”</w:t>
      </w:r>
      <w:r w:rsidR="0000517E">
        <w:rPr>
          <w:rFonts w:ascii="Helvetica" w:hAnsi="Helvetica" w:hint="eastAsia"/>
          <w:sz w:val="22"/>
        </w:rPr>
        <w:t>.</w:t>
      </w:r>
    </w:p>
    <w:p w:rsidR="00FE6344" w:rsidRDefault="0000517E" w:rsidP="00281090">
      <w:pPr>
        <w:pStyle w:val="ListParagraph"/>
        <w:numPr>
          <w:ilvl w:val="0"/>
          <w:numId w:val="1"/>
        </w:numPr>
        <w:ind w:leftChars="0"/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Open MainPage (</w:t>
      </w:r>
      <w:r w:rsidR="0079263A">
        <w:rPr>
          <w:rFonts w:ascii="Helvetica" w:hAnsi="Helvetica" w:hint="eastAsia"/>
          <w:sz w:val="22"/>
        </w:rPr>
        <w:t xml:space="preserve">VBA </w:t>
      </w:r>
      <w:r>
        <w:rPr>
          <w:rFonts w:ascii="Helvetica" w:hAnsi="Helvetica" w:hint="eastAsia"/>
          <w:sz w:val="22"/>
        </w:rPr>
        <w:t>Form) to get started.</w:t>
      </w:r>
    </w:p>
    <w:p w:rsidR="0000517E" w:rsidRDefault="0000517E" w:rsidP="0000517E">
      <w:pPr>
        <w:rPr>
          <w:rFonts w:ascii="Helvetica" w:hAnsi="Helvetica"/>
          <w:sz w:val="22"/>
        </w:rPr>
      </w:pPr>
    </w:p>
    <w:p w:rsidR="009E7D93" w:rsidRDefault="009E7D93" w:rsidP="009E7D93">
      <w:pPr>
        <w:jc w:val="center"/>
        <w:rPr>
          <w:rFonts w:ascii="Helvetica" w:hAnsi="Helvetica"/>
          <w:sz w:val="22"/>
        </w:rPr>
      </w:pPr>
      <w:r>
        <w:rPr>
          <w:noProof/>
          <w:lang w:eastAsia="zh-CN"/>
        </w:rPr>
        <w:drawing>
          <wp:inline distT="0" distB="0" distL="0" distR="0">
            <wp:extent cx="3771900" cy="429006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58" t="3537" r="31468" b="9620"/>
                    <a:stretch/>
                  </pic:blipFill>
                  <pic:spPr bwMode="auto">
                    <a:xfrm>
                      <a:off x="0" y="0"/>
                      <a:ext cx="3771900" cy="4290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42BF" w:rsidRDefault="00B742BF" w:rsidP="00B742BF">
      <w:pPr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Generally, it</w:t>
      </w:r>
      <w:r w:rsidR="009E7D93">
        <w:rPr>
          <w:rFonts w:ascii="Helvetica" w:hAnsi="Helvetica" w:hint="eastAsia"/>
          <w:sz w:val="22"/>
        </w:rPr>
        <w:t xml:space="preserve"> take</w:t>
      </w:r>
      <w:r>
        <w:rPr>
          <w:rFonts w:ascii="Helvetica" w:hAnsi="Helvetica" w:hint="eastAsia"/>
          <w:sz w:val="22"/>
        </w:rPr>
        <w:t>s</w:t>
      </w:r>
      <w:r w:rsidR="009E7D93">
        <w:rPr>
          <w:rFonts w:ascii="Helvetica" w:hAnsi="Helvetica" w:hint="eastAsia"/>
          <w:sz w:val="22"/>
        </w:rPr>
        <w:t xml:space="preserve"> the following steps to use the software</w:t>
      </w:r>
      <w:r>
        <w:rPr>
          <w:rFonts w:ascii="Helvetica" w:hAnsi="Helvetica" w:hint="eastAsia"/>
          <w:sz w:val="22"/>
        </w:rPr>
        <w:t xml:space="preserve"> for computing the price / risk measure of a portfolio of derivatives:</w:t>
      </w:r>
    </w:p>
    <w:p w:rsidR="009E7D93" w:rsidRDefault="00B742BF" w:rsidP="009E7D93">
      <w:pPr>
        <w:pStyle w:val="ListParagraph"/>
        <w:numPr>
          <w:ilvl w:val="0"/>
          <w:numId w:val="5"/>
        </w:numPr>
        <w:ind w:leftChars="0"/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lastRenderedPageBreak/>
        <w:t>Select Model</w:t>
      </w:r>
      <w:r w:rsidR="00FE139F">
        <w:rPr>
          <w:rFonts w:ascii="Helvetica" w:hAnsi="Helvetica" w:hint="eastAsia"/>
          <w:sz w:val="22"/>
        </w:rPr>
        <w:t>.</w:t>
      </w:r>
    </w:p>
    <w:p w:rsidR="00B742BF" w:rsidRDefault="00B742BF" w:rsidP="009E7D93">
      <w:pPr>
        <w:pStyle w:val="ListParagraph"/>
        <w:numPr>
          <w:ilvl w:val="0"/>
          <w:numId w:val="5"/>
        </w:numPr>
        <w:ind w:leftChars="0"/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 xml:space="preserve">Input </w:t>
      </w:r>
      <w:r w:rsidR="00FE139F">
        <w:rPr>
          <w:rFonts w:ascii="Helvetica" w:hAnsi="Helvetica" w:hint="eastAsia"/>
          <w:sz w:val="22"/>
        </w:rPr>
        <w:t>m</w:t>
      </w:r>
      <w:r>
        <w:rPr>
          <w:rFonts w:ascii="Helvetica" w:hAnsi="Helvetica" w:hint="eastAsia"/>
          <w:sz w:val="22"/>
        </w:rPr>
        <w:t>arket</w:t>
      </w:r>
      <w:r w:rsidR="00FE139F">
        <w:rPr>
          <w:rFonts w:ascii="Helvetica" w:hAnsi="Helvetica" w:hint="eastAsia"/>
          <w:sz w:val="22"/>
        </w:rPr>
        <w:t xml:space="preserve"> &amp; model</w:t>
      </w:r>
      <w:r>
        <w:rPr>
          <w:rFonts w:ascii="Helvetica" w:hAnsi="Helvetica" w:hint="eastAsia"/>
          <w:sz w:val="22"/>
        </w:rPr>
        <w:t xml:space="preserve"> </w:t>
      </w:r>
      <w:r w:rsidR="00FE139F">
        <w:rPr>
          <w:rFonts w:ascii="Helvetica" w:hAnsi="Helvetica" w:hint="eastAsia"/>
          <w:sz w:val="22"/>
        </w:rPr>
        <w:t xml:space="preserve">parameters to define the model. If the model parameters are unknown, we can </w:t>
      </w:r>
      <w:r w:rsidR="00FE139F" w:rsidRPr="00FE139F">
        <w:rPr>
          <w:rFonts w:ascii="Helvetica" w:hAnsi="Helvetica" w:hint="eastAsia"/>
          <w:b/>
          <w:sz w:val="22"/>
        </w:rPr>
        <w:t>estimate</w:t>
      </w:r>
      <w:r w:rsidR="00FE139F">
        <w:rPr>
          <w:rFonts w:ascii="Helvetica" w:hAnsi="Helvetica" w:hint="eastAsia"/>
          <w:sz w:val="22"/>
        </w:rPr>
        <w:t xml:space="preserve"> the model parameters through our software.</w:t>
      </w:r>
    </w:p>
    <w:p w:rsidR="00FE139F" w:rsidRDefault="00FE139F" w:rsidP="009E7D93">
      <w:pPr>
        <w:pStyle w:val="ListParagraph"/>
        <w:numPr>
          <w:ilvl w:val="0"/>
          <w:numId w:val="5"/>
        </w:numPr>
        <w:ind w:leftChars="0"/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Create a portfolio of products. For each product, input the product parameters to define the product.</w:t>
      </w:r>
    </w:p>
    <w:p w:rsidR="00FE139F" w:rsidRDefault="00FE139F" w:rsidP="009E7D93">
      <w:pPr>
        <w:pStyle w:val="ListParagraph"/>
        <w:numPr>
          <w:ilvl w:val="0"/>
          <w:numId w:val="5"/>
        </w:numPr>
        <w:ind w:leftChars="0"/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 xml:space="preserve">Input the simulation setting. Click </w:t>
      </w:r>
      <w:r w:rsidRPr="00FE139F">
        <w:rPr>
          <w:rFonts w:ascii="Helvetica" w:hAnsi="Helvetica" w:hint="eastAsia"/>
          <w:b/>
          <w:sz w:val="22"/>
        </w:rPr>
        <w:t>Simulate</w:t>
      </w:r>
      <w:r>
        <w:rPr>
          <w:rFonts w:ascii="Helvetica" w:hAnsi="Helvetica" w:hint="eastAsia"/>
          <w:sz w:val="22"/>
        </w:rPr>
        <w:t xml:space="preserve"> to computing the price / risk measure.</w:t>
      </w:r>
    </w:p>
    <w:p w:rsidR="004754A5" w:rsidRDefault="004754A5" w:rsidP="004754A5">
      <w:pPr>
        <w:rPr>
          <w:rFonts w:ascii="Helvetica" w:hAnsi="Helvetica"/>
          <w:sz w:val="22"/>
        </w:rPr>
      </w:pPr>
    </w:p>
    <w:p w:rsidR="004754A5" w:rsidRDefault="004754A5" w:rsidP="004754A5">
      <w:pPr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The expected inputs of the simulation setting is as follows: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717"/>
      </w:tblGrid>
      <w:tr w:rsidR="00BD1260" w:rsidTr="000938F2">
        <w:tc>
          <w:tcPr>
            <w:tcW w:w="3085" w:type="dxa"/>
          </w:tcPr>
          <w:p w:rsidR="00BD1260" w:rsidRDefault="00BD1260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P-date</w:t>
            </w:r>
          </w:p>
        </w:tc>
        <w:tc>
          <w:tcPr>
            <w:tcW w:w="6717" w:type="dxa"/>
          </w:tcPr>
          <w:p w:rsidR="00BD1260" w:rsidRDefault="00D443FF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The time horizon (in year) for the risk measure computation</w:t>
            </w:r>
          </w:p>
          <w:p w:rsidR="00D443FF" w:rsidRDefault="00D443FF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 xml:space="preserve">e.g. 10-day VaR </w:t>
            </w:r>
            <w:r w:rsidRPr="00D443FF">
              <w:rPr>
                <w:rFonts w:ascii="Helvetica" w:hAnsi="Helvetica"/>
                <w:sz w:val="22"/>
              </w:rPr>
              <w:sym w:font="Wingdings" w:char="F0E0"/>
            </w:r>
            <w:r>
              <w:rPr>
                <w:rFonts w:ascii="Helvetica" w:hAnsi="Helvetica" w:hint="eastAsia"/>
                <w:sz w:val="22"/>
              </w:rPr>
              <w:t xml:space="preserve"> P-date = 10/360</w:t>
            </w:r>
          </w:p>
        </w:tc>
      </w:tr>
      <w:tr w:rsidR="00BD1260" w:rsidTr="000938F2">
        <w:tc>
          <w:tcPr>
            <w:tcW w:w="3085" w:type="dxa"/>
          </w:tcPr>
          <w:p w:rsidR="00BD1260" w:rsidRDefault="00D443FF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alpha</w:t>
            </w:r>
          </w:p>
        </w:tc>
        <w:tc>
          <w:tcPr>
            <w:tcW w:w="6717" w:type="dxa"/>
          </w:tcPr>
          <w:p w:rsidR="00BD1260" w:rsidRDefault="00D443FF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The tail probability of the VaR / CVaR</w:t>
            </w:r>
          </w:p>
          <w:p w:rsidR="00D443FF" w:rsidRDefault="00D443FF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 xml:space="preserve">e.g. 10-day 95% VaR </w:t>
            </w:r>
            <w:r w:rsidRPr="00D443FF">
              <w:rPr>
                <w:rFonts w:ascii="Helvetica" w:hAnsi="Helvetica"/>
                <w:sz w:val="22"/>
              </w:rPr>
              <w:sym w:font="Wingdings" w:char="F0E0"/>
            </w:r>
            <w:r>
              <w:rPr>
                <w:rFonts w:ascii="Helvetica" w:hAnsi="Helvetica" w:hint="eastAsia"/>
                <w:sz w:val="22"/>
              </w:rPr>
              <w:t xml:space="preserve"> alpha = 0.05</w:t>
            </w:r>
          </w:p>
        </w:tc>
      </w:tr>
      <w:tr w:rsidR="00BD1260" w:rsidTr="000938F2">
        <w:tc>
          <w:tcPr>
            <w:tcW w:w="3085" w:type="dxa"/>
          </w:tcPr>
          <w:p w:rsidR="00BD1260" w:rsidRDefault="00BD1260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Number of Paths</w:t>
            </w:r>
          </w:p>
        </w:tc>
        <w:tc>
          <w:tcPr>
            <w:tcW w:w="6717" w:type="dxa"/>
          </w:tcPr>
          <w:p w:rsidR="00BD1260" w:rsidRDefault="00D443FF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Number of simulation paths</w:t>
            </w:r>
          </w:p>
        </w:tc>
      </w:tr>
      <w:tr w:rsidR="00BD1260" w:rsidTr="000938F2">
        <w:tc>
          <w:tcPr>
            <w:tcW w:w="3085" w:type="dxa"/>
          </w:tcPr>
          <w:p w:rsidR="00BD1260" w:rsidRDefault="00BD1260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Regression Type</w:t>
            </w:r>
          </w:p>
        </w:tc>
        <w:tc>
          <w:tcPr>
            <w:tcW w:w="6717" w:type="dxa"/>
          </w:tcPr>
          <w:p w:rsidR="00F722ED" w:rsidRDefault="00D443FF" w:rsidP="00EC6E6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 xml:space="preserve">Useful only when there are some Bermudan-type options. </w:t>
            </w:r>
            <w:r w:rsidR="00EC6E65">
              <w:rPr>
                <w:rFonts w:ascii="Helvetica" w:hAnsi="Helvetica" w:hint="eastAsia"/>
                <w:sz w:val="22"/>
              </w:rPr>
              <w:t>In computing the price or risk measure of any Bermudan options, we implement the algorithm in Longstaff and Schwartz (2001)</w:t>
            </w:r>
            <w:r w:rsidR="00EC6E65">
              <w:rPr>
                <w:rStyle w:val="FootnoteReference"/>
                <w:rFonts w:ascii="Helvetica" w:hAnsi="Helvetica"/>
                <w:sz w:val="22"/>
              </w:rPr>
              <w:footnoteReference w:id="1"/>
            </w:r>
            <w:r w:rsidR="00EC6E65">
              <w:rPr>
                <w:rFonts w:ascii="Helvetica" w:hAnsi="Helvetica" w:hint="eastAsia"/>
                <w:sz w:val="22"/>
              </w:rPr>
              <w:t xml:space="preserve">. This argument </w:t>
            </w:r>
            <w:r>
              <w:rPr>
                <w:rFonts w:ascii="Helvetica" w:hAnsi="Helvetica" w:hint="eastAsia"/>
                <w:sz w:val="22"/>
              </w:rPr>
              <w:t xml:space="preserve">determines the regression method for approximating the conditional expectation in the </w:t>
            </w:r>
            <w:r w:rsidR="00EC6E65">
              <w:rPr>
                <w:rFonts w:ascii="Helvetica" w:hAnsi="Helvetica" w:hint="eastAsia"/>
                <w:sz w:val="22"/>
              </w:rPr>
              <w:t>algorithm.</w:t>
            </w:r>
          </w:p>
        </w:tc>
      </w:tr>
      <w:tr w:rsidR="00BD1260" w:rsidTr="000938F2">
        <w:tc>
          <w:tcPr>
            <w:tcW w:w="3085" w:type="dxa"/>
          </w:tcPr>
          <w:p w:rsidR="00BD1260" w:rsidRDefault="00BD1260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Output Type</w:t>
            </w:r>
          </w:p>
        </w:tc>
        <w:tc>
          <w:tcPr>
            <w:tcW w:w="6717" w:type="dxa"/>
          </w:tcPr>
          <w:p w:rsidR="00BD1260" w:rsidRDefault="00F722ED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/>
                <w:sz w:val="22"/>
              </w:rPr>
              <w:t>“</w:t>
            </w:r>
            <w:r>
              <w:rPr>
                <w:rFonts w:ascii="Helvetica" w:hAnsi="Helvetica" w:hint="eastAsia"/>
                <w:sz w:val="22"/>
              </w:rPr>
              <w:t>Portfolio</w:t>
            </w:r>
            <w:r>
              <w:rPr>
                <w:rFonts w:ascii="Helvetica" w:hAnsi="Helvetica"/>
                <w:sz w:val="22"/>
              </w:rPr>
              <w:t>”</w:t>
            </w:r>
            <w:r>
              <w:rPr>
                <w:rFonts w:ascii="Helvetica" w:hAnsi="Helvetica" w:hint="eastAsia"/>
                <w:sz w:val="22"/>
              </w:rPr>
              <w:t>: Return the price, VaR a</w:t>
            </w:r>
            <w:r w:rsidR="00EC1B75">
              <w:rPr>
                <w:rFonts w:ascii="Helvetica" w:hAnsi="Helvetica" w:hint="eastAsia"/>
                <w:sz w:val="22"/>
              </w:rPr>
              <w:t>nd CVaR of the entire portfolio</w:t>
            </w:r>
          </w:p>
          <w:p w:rsidR="00F722ED" w:rsidRDefault="00F722ED" w:rsidP="004754A5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/>
                <w:sz w:val="22"/>
              </w:rPr>
              <w:t>“</w:t>
            </w:r>
            <w:r>
              <w:rPr>
                <w:rFonts w:ascii="Helvetica" w:hAnsi="Helvetica" w:hint="eastAsia"/>
                <w:sz w:val="22"/>
              </w:rPr>
              <w:t>Individual</w:t>
            </w:r>
            <w:r>
              <w:rPr>
                <w:rFonts w:ascii="Helvetica" w:hAnsi="Helvetica"/>
                <w:sz w:val="22"/>
              </w:rPr>
              <w:t>”</w:t>
            </w:r>
            <w:r>
              <w:rPr>
                <w:rFonts w:ascii="Helvetica" w:hAnsi="Helvetica" w:hint="eastAsia"/>
                <w:sz w:val="22"/>
              </w:rPr>
              <w:t>: Return the price, VaR and CVaR of each product</w:t>
            </w:r>
          </w:p>
        </w:tc>
      </w:tr>
    </w:tbl>
    <w:p w:rsidR="004754A5" w:rsidRDefault="004754A5" w:rsidP="004754A5">
      <w:pPr>
        <w:rPr>
          <w:rFonts w:ascii="Helvetica" w:hAnsi="Helvetica"/>
          <w:sz w:val="22"/>
        </w:rPr>
      </w:pPr>
    </w:p>
    <w:p w:rsidR="004754A5" w:rsidRDefault="004754A5" w:rsidP="004754A5">
      <w:pPr>
        <w:rPr>
          <w:rFonts w:ascii="Helvetica" w:hAnsi="Helvetica"/>
          <w:sz w:val="22"/>
        </w:rPr>
      </w:pPr>
    </w:p>
    <w:p w:rsidR="004754A5" w:rsidRDefault="004754A5" w:rsidP="004754A5">
      <w:pPr>
        <w:rPr>
          <w:rFonts w:ascii="Helvetica" w:hAnsi="Helvetica"/>
          <w:sz w:val="22"/>
        </w:rPr>
      </w:pPr>
    </w:p>
    <w:p w:rsidR="004754A5" w:rsidRPr="004754A5" w:rsidRDefault="004754A5" w:rsidP="004754A5">
      <w:pPr>
        <w:rPr>
          <w:rFonts w:ascii="Helvetica" w:hAnsi="Helvetica"/>
          <w:sz w:val="22"/>
        </w:rPr>
      </w:pPr>
    </w:p>
    <w:p w:rsidR="00717025" w:rsidRDefault="00717025">
      <w:pPr>
        <w:widowControl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br w:type="page"/>
      </w:r>
    </w:p>
    <w:p w:rsidR="00FE139F" w:rsidRPr="006B07C3" w:rsidRDefault="001643A5" w:rsidP="00FE139F">
      <w:pPr>
        <w:rPr>
          <w:rFonts w:ascii="Helvetica" w:hAnsi="Helvetica"/>
          <w:b/>
          <w:sz w:val="28"/>
        </w:rPr>
      </w:pPr>
      <w:r w:rsidRPr="006B07C3">
        <w:rPr>
          <w:rFonts w:ascii="Helvetica" w:hAnsi="Helvetica" w:hint="eastAsia"/>
          <w:b/>
          <w:sz w:val="28"/>
        </w:rPr>
        <w:lastRenderedPageBreak/>
        <w:t>LIBOR Market Model</w:t>
      </w:r>
    </w:p>
    <w:p w:rsidR="000938F2" w:rsidRDefault="00845492" w:rsidP="008E7557">
      <w:pPr>
        <w:jc w:val="center"/>
        <w:rPr>
          <w:rFonts w:ascii="Helvetica" w:hAnsi="Helvetica"/>
          <w:sz w:val="22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8E004F" wp14:editId="68AEB123">
                <wp:simplePos x="0" y="0"/>
                <wp:positionH relativeFrom="column">
                  <wp:posOffset>2943225</wp:posOffset>
                </wp:positionH>
                <wp:positionV relativeFrom="paragraph">
                  <wp:posOffset>3352800</wp:posOffset>
                </wp:positionV>
                <wp:extent cx="352425" cy="180975"/>
                <wp:effectExtent l="0" t="0" r="28575" b="2857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809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97779A" id="矩形 12" o:spid="_x0000_s1026" style="position:absolute;margin-left:231.75pt;margin-top:264pt;width:27.75pt;height:14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" filled="f" strokecolor="#00b050" strokeweight="1pt"/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CE6EC6" wp14:editId="5A7C5A59">
                <wp:simplePos x="0" y="0"/>
                <wp:positionH relativeFrom="column">
                  <wp:posOffset>790575</wp:posOffset>
                </wp:positionH>
                <wp:positionV relativeFrom="paragraph">
                  <wp:posOffset>3352800</wp:posOffset>
                </wp:positionV>
                <wp:extent cx="352425" cy="180975"/>
                <wp:effectExtent l="0" t="0" r="28575" b="285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809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8286E" id="矩形 9" o:spid="_x0000_s1026" style="position:absolute;margin-left:62.25pt;margin-top:264pt;width:27.7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" filled="f" strokecolor="#00b050" strokeweight="1pt"/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A2FFEA" wp14:editId="5B40B050">
                <wp:simplePos x="0" y="0"/>
                <wp:positionH relativeFrom="column">
                  <wp:posOffset>790575</wp:posOffset>
                </wp:positionH>
                <wp:positionV relativeFrom="paragraph">
                  <wp:posOffset>2714625</wp:posOffset>
                </wp:positionV>
                <wp:extent cx="4533900" cy="476250"/>
                <wp:effectExtent l="0" t="0" r="19050" b="1905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900" cy="4762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1160C8" id="矩形 14" o:spid="_x0000_s1026" style="position:absolute;margin-left:62.25pt;margin-top:213.75pt;width:357pt;height:3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" filled="f" strokecolor="#00b050" strokeweight="1pt"/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B8D416" wp14:editId="5CAD46D4">
                <wp:simplePos x="0" y="0"/>
                <wp:positionH relativeFrom="column">
                  <wp:posOffset>2943225</wp:posOffset>
                </wp:positionH>
                <wp:positionV relativeFrom="paragraph">
                  <wp:posOffset>2438400</wp:posOffset>
                </wp:positionV>
                <wp:extent cx="352425" cy="180975"/>
                <wp:effectExtent l="0" t="0" r="28575" b="285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809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DF8DCF" id="矩形 11" o:spid="_x0000_s1026" style="position:absolute;margin-left:231.75pt;margin-top:192pt;width:27.75pt;height:14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" filled="f" strokecolor="red" strokeweight="1pt"/>
            </w:pict>
          </mc:Fallback>
        </mc:AlternateContent>
      </w:r>
      <w:r w:rsidRPr="00B8371D">
        <w:rPr>
          <w:noProof/>
          <w:color w:val="FF0000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831000" wp14:editId="0509B9CD">
                <wp:simplePos x="0" y="0"/>
                <wp:positionH relativeFrom="column">
                  <wp:posOffset>2905125</wp:posOffset>
                </wp:positionH>
                <wp:positionV relativeFrom="paragraph">
                  <wp:posOffset>390525</wp:posOffset>
                </wp:positionV>
                <wp:extent cx="2286000" cy="1981200"/>
                <wp:effectExtent l="0" t="0" r="19050" b="1905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981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6E683" id="矩形 13" o:spid="_x0000_s1026" style="position:absolute;margin-left:228.75pt;margin-top:30.75pt;width:180pt;height:15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" filled="f" strokecolor="red" strokeweight="1pt"/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9B33B" wp14:editId="17CDBC65">
                <wp:simplePos x="0" y="0"/>
                <wp:positionH relativeFrom="column">
                  <wp:posOffset>790575</wp:posOffset>
                </wp:positionH>
                <wp:positionV relativeFrom="paragraph">
                  <wp:posOffset>609600</wp:posOffset>
                </wp:positionV>
                <wp:extent cx="352425" cy="180975"/>
                <wp:effectExtent l="0" t="0" r="28575" b="2857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809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8ACCF5" id="矩形 8" o:spid="_x0000_s1026" style="position:absolute;margin-left:62.25pt;margin-top:48pt;width:27.7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" filled="f" strokecolor="#0070c0" strokeweight="1pt"/>
            </w:pict>
          </mc:Fallback>
        </mc:AlternateContent>
      </w:r>
      <w:r w:rsidR="00717025">
        <w:rPr>
          <w:noProof/>
          <w:lang w:eastAsia="zh-CN"/>
        </w:rPr>
        <w:drawing>
          <wp:inline distT="0" distB="0" distL="0" distR="0" wp14:anchorId="4AC13FFD" wp14:editId="72C0A9D2">
            <wp:extent cx="4911725" cy="4152900"/>
            <wp:effectExtent l="0" t="0" r="317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40" r="18842" b="5689"/>
                    <a:stretch/>
                  </pic:blipFill>
                  <pic:spPr bwMode="auto">
                    <a:xfrm>
                      <a:off x="0" y="0"/>
                      <a:ext cx="4911725" cy="4152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946"/>
      </w:tblGrid>
      <w:tr w:rsidR="00F551EA" w:rsidTr="008C10EF">
        <w:tc>
          <w:tcPr>
            <w:tcW w:w="2943" w:type="dxa"/>
          </w:tcPr>
          <w:p w:rsidR="00F551EA" w:rsidRDefault="00F551EA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Number of Rates</w:t>
            </w:r>
          </w:p>
        </w:tc>
        <w:tc>
          <w:tcPr>
            <w:tcW w:w="6946" w:type="dxa"/>
          </w:tcPr>
          <w:p w:rsidR="00F551EA" w:rsidRDefault="00F551EA" w:rsidP="008C10E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Number of forward rates involved</w:t>
            </w:r>
          </w:p>
        </w:tc>
      </w:tr>
      <w:tr w:rsidR="00F551EA" w:rsidTr="008C10EF">
        <w:tc>
          <w:tcPr>
            <w:tcW w:w="2943" w:type="dxa"/>
          </w:tcPr>
          <w:p w:rsidR="00F551EA" w:rsidRPr="00F551EA" w:rsidRDefault="00F551EA" w:rsidP="00FE139F">
            <w:pPr>
              <w:rPr>
                <w:rFonts w:ascii="Helvetica" w:hAnsi="Helvetica"/>
                <w:sz w:val="22"/>
              </w:rPr>
            </w:pPr>
            <w:r w:rsidRPr="00B8371D">
              <w:rPr>
                <w:rFonts w:ascii="Helvetica" w:hAnsi="Helvetica" w:hint="eastAsia"/>
                <w:color w:val="0070C0"/>
                <w:sz w:val="22"/>
              </w:rPr>
              <w:t>Dates</w:t>
            </w:r>
          </w:p>
        </w:tc>
        <w:tc>
          <w:tcPr>
            <w:tcW w:w="6946" w:type="dxa"/>
          </w:tcPr>
          <w:p w:rsidR="00F551EA" w:rsidRDefault="008C10EF" w:rsidP="00157A86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An array of da</w:t>
            </w:r>
            <w:r w:rsidR="00B8371D">
              <w:rPr>
                <w:rFonts w:ascii="Helvetica" w:hAnsi="Helvetica" w:hint="eastAsia"/>
                <w:sz w:val="22"/>
              </w:rPr>
              <w:t>tes defining the forward rates</w:t>
            </w:r>
            <w:r w:rsidR="00E349DE">
              <w:rPr>
                <w:rFonts w:ascii="Helvetica" w:hAnsi="Helvetica" w:hint="eastAsia"/>
                <w:sz w:val="22"/>
              </w:rPr>
              <w:t xml:space="preserve">. </w:t>
            </w:r>
            <w:r w:rsidR="00EC1B75">
              <w:rPr>
                <w:rFonts w:ascii="Helvetica" w:hAnsi="Helvetica" w:hint="eastAsia"/>
                <w:sz w:val="22"/>
              </w:rPr>
              <w:t xml:space="preserve">Either in date or double. </w:t>
            </w:r>
            <w:r w:rsidR="00E349DE">
              <w:rPr>
                <w:rFonts w:ascii="Helvetica" w:hAnsi="Helvetica" w:hint="eastAsia"/>
                <w:sz w:val="22"/>
              </w:rPr>
              <w:t>If input type is double, it means</w:t>
            </w:r>
            <w:r w:rsidR="00162C6F">
              <w:rPr>
                <w:rFonts w:ascii="Helvetica" w:hAnsi="Helvetica" w:hint="eastAsia"/>
                <w:sz w:val="22"/>
              </w:rPr>
              <w:t xml:space="preserve"> the number of years from today</w:t>
            </w:r>
          </w:p>
        </w:tc>
      </w:tr>
      <w:tr w:rsidR="00F551EA" w:rsidTr="008C10EF">
        <w:tc>
          <w:tcPr>
            <w:tcW w:w="2943" w:type="dxa"/>
          </w:tcPr>
          <w:p w:rsidR="00F551EA" w:rsidRDefault="00B8371D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Initial Forward Rates</w:t>
            </w:r>
          </w:p>
        </w:tc>
        <w:tc>
          <w:tcPr>
            <w:tcW w:w="6946" w:type="dxa"/>
          </w:tcPr>
          <w:p w:rsidR="00F551EA" w:rsidRDefault="008C10EF" w:rsidP="008C10E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An array of c</w:t>
            </w:r>
            <w:r w:rsidR="00B8371D">
              <w:rPr>
                <w:rFonts w:ascii="Helvetica" w:hAnsi="Helvetica" w:hint="eastAsia"/>
                <w:sz w:val="22"/>
              </w:rPr>
              <w:t>urrent value of the forward rates</w:t>
            </w:r>
          </w:p>
        </w:tc>
      </w:tr>
      <w:tr w:rsidR="00F551EA" w:rsidTr="008C10EF">
        <w:tc>
          <w:tcPr>
            <w:tcW w:w="2943" w:type="dxa"/>
          </w:tcPr>
          <w:p w:rsidR="00F551EA" w:rsidRDefault="00B8371D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LIBOR Rates</w:t>
            </w:r>
          </w:p>
        </w:tc>
        <w:tc>
          <w:tcPr>
            <w:tcW w:w="6946" w:type="dxa"/>
          </w:tcPr>
          <w:p w:rsidR="00F551EA" w:rsidRDefault="00B8371D" w:rsidP="008C10E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Current value of the LIBOR rates</w:t>
            </w:r>
          </w:p>
        </w:tc>
      </w:tr>
      <w:tr w:rsidR="00F551EA" w:rsidTr="008C10EF">
        <w:tc>
          <w:tcPr>
            <w:tcW w:w="2943" w:type="dxa"/>
          </w:tcPr>
          <w:p w:rsidR="00F551EA" w:rsidRPr="00B8371D" w:rsidRDefault="00B8371D" w:rsidP="00FE139F">
            <w:pPr>
              <w:rPr>
                <w:rFonts w:ascii="Helvetica" w:hAnsi="Helvetica"/>
                <w:sz w:val="22"/>
              </w:rPr>
            </w:pPr>
            <w:r w:rsidRPr="00B8371D">
              <w:rPr>
                <w:rFonts w:ascii="Helvetica" w:hAnsi="Helvetica" w:hint="eastAsia"/>
                <w:color w:val="FF0000"/>
                <w:sz w:val="22"/>
              </w:rPr>
              <w:t>Q measure parameters</w:t>
            </w:r>
          </w:p>
        </w:tc>
        <w:tc>
          <w:tcPr>
            <w:tcW w:w="6946" w:type="dxa"/>
          </w:tcPr>
          <w:p w:rsidR="00F551EA" w:rsidRPr="00B8371D" w:rsidRDefault="00B8371D" w:rsidP="00B8371D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Parameters defining the LIBOR Market Model</w:t>
            </w:r>
          </w:p>
        </w:tc>
      </w:tr>
      <w:tr w:rsidR="00F551EA" w:rsidRPr="00913FDB" w:rsidTr="008C10EF">
        <w:tc>
          <w:tcPr>
            <w:tcW w:w="2943" w:type="dxa"/>
          </w:tcPr>
          <w:p w:rsidR="00F551EA" w:rsidRPr="00B8371D" w:rsidRDefault="00B8371D" w:rsidP="00FE139F">
            <w:pPr>
              <w:rPr>
                <w:rFonts w:ascii="Helvetica" w:hAnsi="Helvetica"/>
                <w:sz w:val="22"/>
              </w:rPr>
            </w:pPr>
            <w:r w:rsidRPr="00B8371D">
              <w:rPr>
                <w:rFonts w:ascii="Helvetica" w:hAnsi="Helvetica" w:hint="eastAsia"/>
                <w:color w:val="FF0000"/>
                <w:sz w:val="22"/>
              </w:rPr>
              <w:t>Data</w:t>
            </w:r>
          </w:p>
        </w:tc>
        <w:tc>
          <w:tcPr>
            <w:tcW w:w="6946" w:type="dxa"/>
          </w:tcPr>
          <w:p w:rsidR="00F551EA" w:rsidRDefault="008C10EF" w:rsidP="008C10E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 matrix</w:t>
            </w:r>
            <w:r w:rsidR="00B8371D">
              <w:rPr>
                <w:rFonts w:ascii="Helvetica" w:hAnsi="Helvetica" w:hint="eastAsia"/>
                <w:sz w:val="22"/>
              </w:rPr>
              <w:t xml:space="preserve"> of </w:t>
            </w:r>
            <w:r w:rsidR="00260A83">
              <w:rPr>
                <w:rFonts w:ascii="Helvetica" w:hAnsi="Helvetica" w:hint="eastAsia"/>
                <w:sz w:val="22"/>
              </w:rPr>
              <w:t xml:space="preserve">European </w:t>
            </w:r>
            <w:r w:rsidR="00B8371D">
              <w:rPr>
                <w:rFonts w:ascii="Helvetica" w:hAnsi="Helvetica" w:hint="eastAsia"/>
                <w:sz w:val="22"/>
              </w:rPr>
              <w:t>swaption volatility</w:t>
            </w:r>
            <w:r w:rsidR="001252A7">
              <w:rPr>
                <w:rFonts w:ascii="Helvetica" w:hAnsi="Helvetica" w:hint="eastAsia"/>
                <w:sz w:val="22"/>
              </w:rPr>
              <w:t xml:space="preserve"> (Black </w:t>
            </w:r>
            <w:r w:rsidR="00913FDB">
              <w:rPr>
                <w:rFonts w:ascii="Helvetica" w:hAnsi="Helvetica" w:hint="eastAsia"/>
                <w:sz w:val="22"/>
              </w:rPr>
              <w:t>v</w:t>
            </w:r>
            <w:r w:rsidR="001252A7">
              <w:rPr>
                <w:rFonts w:ascii="Helvetica" w:hAnsi="Helvetica" w:hint="eastAsia"/>
                <w:sz w:val="22"/>
              </w:rPr>
              <w:t>ol)</w:t>
            </w:r>
            <w:r w:rsidR="00B8371D">
              <w:rPr>
                <w:rFonts w:ascii="Helvetica" w:hAnsi="Helvetica" w:hint="eastAsia"/>
                <w:sz w:val="22"/>
              </w:rPr>
              <w:t xml:space="preserve"> used for Q measure parameter estimation</w:t>
            </w:r>
          </w:p>
        </w:tc>
      </w:tr>
      <w:tr w:rsidR="00F551EA" w:rsidTr="008C10EF">
        <w:tc>
          <w:tcPr>
            <w:tcW w:w="2943" w:type="dxa"/>
          </w:tcPr>
          <w:p w:rsidR="00F551EA" w:rsidRPr="00B8371D" w:rsidRDefault="00B8371D" w:rsidP="00FE139F">
            <w:pPr>
              <w:rPr>
                <w:rFonts w:ascii="Helvetica" w:hAnsi="Helvetica"/>
                <w:color w:val="00B050"/>
                <w:sz w:val="22"/>
              </w:rPr>
            </w:pPr>
            <w:r w:rsidRPr="00B8371D">
              <w:rPr>
                <w:rFonts w:ascii="Helvetica" w:hAnsi="Helvetica" w:hint="eastAsia"/>
                <w:color w:val="00B050"/>
                <w:sz w:val="22"/>
              </w:rPr>
              <w:t>P measure parameters:</w:t>
            </w:r>
          </w:p>
          <w:p w:rsidR="00B8371D" w:rsidRPr="00B8371D" w:rsidRDefault="00B8371D" w:rsidP="00FE139F">
            <w:pPr>
              <w:rPr>
                <w:rFonts w:ascii="Helvetica" w:hAnsi="Helvetica"/>
                <w:color w:val="00B050"/>
                <w:sz w:val="22"/>
              </w:rPr>
            </w:pPr>
            <w:r w:rsidRPr="00B8371D">
              <w:rPr>
                <w:rFonts w:ascii="Helvetica" w:hAnsi="Helvetica" w:hint="eastAsia"/>
                <w:color w:val="00B050"/>
                <w:sz w:val="22"/>
              </w:rPr>
              <w:t>Average_LStar</w:t>
            </w:r>
          </w:p>
          <w:p w:rsidR="00B8371D" w:rsidRPr="00B8371D" w:rsidRDefault="00B8371D" w:rsidP="00FE139F">
            <w:pPr>
              <w:rPr>
                <w:rFonts w:ascii="Helvetica" w:hAnsi="Helvetica"/>
                <w:color w:val="00B050"/>
                <w:sz w:val="22"/>
              </w:rPr>
            </w:pPr>
            <w:r w:rsidRPr="00B8371D">
              <w:rPr>
                <w:rFonts w:ascii="Helvetica" w:hAnsi="Helvetica" w:hint="eastAsia"/>
                <w:color w:val="00B050"/>
                <w:sz w:val="22"/>
              </w:rPr>
              <w:t>Sigma_LStar</w:t>
            </w:r>
          </w:p>
          <w:p w:rsidR="00B8371D" w:rsidRPr="00B8371D" w:rsidRDefault="00B8371D" w:rsidP="00FE139F">
            <w:pPr>
              <w:rPr>
                <w:rFonts w:ascii="Helvetica" w:hAnsi="Helvetica"/>
                <w:sz w:val="22"/>
              </w:rPr>
            </w:pPr>
            <w:r w:rsidRPr="00B8371D">
              <w:rPr>
                <w:rFonts w:ascii="Helvetica" w:hAnsi="Helvetica" w:hint="eastAsia"/>
                <w:color w:val="00B050"/>
                <w:sz w:val="22"/>
              </w:rPr>
              <w:t>Average</w:t>
            </w:r>
          </w:p>
        </w:tc>
        <w:tc>
          <w:tcPr>
            <w:tcW w:w="6946" w:type="dxa"/>
          </w:tcPr>
          <w:p w:rsidR="00B8371D" w:rsidRDefault="00B8371D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Average:</w:t>
            </w:r>
            <w:r w:rsidR="008C10EF">
              <w:rPr>
                <w:rFonts w:ascii="Helvetica" w:hAnsi="Helvetica" w:hint="eastAsia"/>
                <w:sz w:val="22"/>
              </w:rPr>
              <w:t xml:space="preserve"> An array of</w:t>
            </w:r>
            <w:r>
              <w:rPr>
                <w:rFonts w:ascii="Helvetica" w:hAnsi="Helvetica" w:hint="eastAsia"/>
                <w:sz w:val="22"/>
              </w:rPr>
              <w:t xml:space="preserve"> the </w:t>
            </w:r>
            <w:r w:rsidR="008C10EF">
              <w:rPr>
                <w:rFonts w:ascii="Helvetica" w:hAnsi="Helvetica" w:hint="eastAsia"/>
                <w:sz w:val="22"/>
              </w:rPr>
              <w:t xml:space="preserve">constant </w:t>
            </w:r>
            <w:r w:rsidR="00A75A3F">
              <w:rPr>
                <w:rFonts w:ascii="Helvetica" w:hAnsi="Helvetica" w:hint="eastAsia"/>
                <w:sz w:val="22"/>
              </w:rPr>
              <w:t xml:space="preserve">annualized </w:t>
            </w:r>
            <w:r>
              <w:rPr>
                <w:rFonts w:ascii="Helvetica" w:hAnsi="Helvetica" w:hint="eastAsia"/>
                <w:sz w:val="22"/>
              </w:rPr>
              <w:t>drift term</w:t>
            </w:r>
            <w:r w:rsidR="008C10EF">
              <w:rPr>
                <w:rFonts w:ascii="Helvetica" w:hAnsi="Helvetica" w:hint="eastAsia"/>
                <w:sz w:val="22"/>
              </w:rPr>
              <w:t xml:space="preserve"> of the forward rates (except LStar)</w:t>
            </w:r>
          </w:p>
          <w:p w:rsidR="005456AC" w:rsidRDefault="005456AC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 xml:space="preserve">Average_LStar: the constant </w:t>
            </w:r>
            <w:r w:rsidR="00A75A3F">
              <w:rPr>
                <w:rFonts w:ascii="Helvetica" w:hAnsi="Helvetica" w:hint="eastAsia"/>
                <w:sz w:val="22"/>
              </w:rPr>
              <w:t xml:space="preserve">annualized </w:t>
            </w:r>
            <w:r>
              <w:rPr>
                <w:rFonts w:ascii="Helvetica" w:hAnsi="Helvetica" w:hint="eastAsia"/>
                <w:sz w:val="22"/>
              </w:rPr>
              <w:t>drift term of LStar</w:t>
            </w:r>
          </w:p>
          <w:p w:rsidR="00BF3168" w:rsidRDefault="00BF3168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Sigma</w:t>
            </w:r>
            <w:r w:rsidR="005456AC">
              <w:rPr>
                <w:rFonts w:ascii="Helvetica" w:hAnsi="Helvetica" w:hint="eastAsia"/>
                <w:sz w:val="22"/>
              </w:rPr>
              <w:t>_LStar</w:t>
            </w:r>
            <w:r>
              <w:rPr>
                <w:rFonts w:ascii="Helvetica" w:hAnsi="Helvetica" w:hint="eastAsia"/>
                <w:sz w:val="22"/>
              </w:rPr>
              <w:t xml:space="preserve">: the constant </w:t>
            </w:r>
            <w:r w:rsidR="00A75A3F">
              <w:rPr>
                <w:rFonts w:ascii="Helvetica" w:hAnsi="Helvetica" w:hint="eastAsia"/>
                <w:sz w:val="22"/>
              </w:rPr>
              <w:t xml:space="preserve">annualized </w:t>
            </w:r>
            <w:r>
              <w:rPr>
                <w:rFonts w:ascii="Helvetica" w:hAnsi="Helvetica" w:hint="eastAsia"/>
                <w:sz w:val="22"/>
              </w:rPr>
              <w:t>volatility term</w:t>
            </w:r>
            <w:r w:rsidR="005456AC">
              <w:rPr>
                <w:rFonts w:ascii="Helvetica" w:hAnsi="Helvetica" w:hint="eastAsia"/>
                <w:sz w:val="22"/>
              </w:rPr>
              <w:t xml:space="preserve"> of LStar</w:t>
            </w:r>
          </w:p>
          <w:p w:rsidR="007D0DB7" w:rsidRPr="00B8371D" w:rsidRDefault="00B8371D" w:rsidP="007D0DB7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LStar: The extra forward rates L(t</w:t>
            </w:r>
            <w:r w:rsidR="007D0DB7">
              <w:rPr>
                <w:rFonts w:ascii="Helvetica" w:hAnsi="Helvetica" w:hint="eastAsia"/>
                <w:sz w:val="22"/>
              </w:rPr>
              <w:t xml:space="preserve">; </w:t>
            </w:r>
            <w:r>
              <w:rPr>
                <w:rFonts w:ascii="Helvetica" w:hAnsi="Helvetica" w:hint="eastAsia"/>
                <w:sz w:val="22"/>
              </w:rPr>
              <w:t>Pda</w:t>
            </w:r>
            <w:r w:rsidR="007D0DB7">
              <w:rPr>
                <w:rFonts w:ascii="Helvetica" w:hAnsi="Helvetica" w:hint="eastAsia"/>
                <w:sz w:val="22"/>
              </w:rPr>
              <w:t>te</w:t>
            </w:r>
            <w:r w:rsidR="00F618F5">
              <w:rPr>
                <w:rFonts w:ascii="Helvetica" w:hAnsi="Helvetica" w:hint="eastAsia"/>
                <w:sz w:val="22"/>
              </w:rPr>
              <w:t>, T</w:t>
            </w:r>
            <w:r w:rsidRPr="00F618F5">
              <w:rPr>
                <w:rFonts w:ascii="Helvetica" w:hAnsi="Helvetica" w:hint="eastAsia"/>
                <w:sz w:val="22"/>
                <w:vertAlign w:val="subscript"/>
              </w:rPr>
              <w:t>1</w:t>
            </w:r>
            <w:r>
              <w:rPr>
                <w:rFonts w:ascii="Helvetica" w:hAnsi="Helvetica" w:hint="eastAsia"/>
                <w:sz w:val="22"/>
              </w:rPr>
              <w:t>)</w:t>
            </w:r>
            <w:r w:rsidR="007D0DB7">
              <w:rPr>
                <w:rFonts w:ascii="Helvetica" w:hAnsi="Helvetica" w:hint="eastAsia"/>
                <w:sz w:val="22"/>
              </w:rPr>
              <w:t xml:space="preserve">, where Pdate is the time horizon of the risk measure to be computed (e.g. 10-day VaR </w:t>
            </w:r>
            <w:r w:rsidR="007D0DB7" w:rsidRPr="007D0DB7">
              <w:rPr>
                <w:rFonts w:ascii="Helvetica" w:hAnsi="Helvetica"/>
                <w:sz w:val="22"/>
              </w:rPr>
              <w:sym w:font="Wingdings" w:char="F0E0"/>
            </w:r>
            <w:r w:rsidR="007D0DB7">
              <w:rPr>
                <w:rFonts w:ascii="Helvetica" w:hAnsi="Helvetica" w:hint="eastAsia"/>
                <w:sz w:val="22"/>
              </w:rPr>
              <w:t xml:space="preserve"> Pdate = 10/360)</w:t>
            </w:r>
          </w:p>
        </w:tc>
      </w:tr>
      <w:tr w:rsidR="007D0DB7" w:rsidTr="008C10EF">
        <w:tc>
          <w:tcPr>
            <w:tcW w:w="2943" w:type="dxa"/>
          </w:tcPr>
          <w:p w:rsidR="007D0DB7" w:rsidRPr="00B8371D" w:rsidRDefault="007D0DB7" w:rsidP="00FE139F">
            <w:pPr>
              <w:rPr>
                <w:rFonts w:ascii="Helvetica" w:hAnsi="Helvetica"/>
                <w:color w:val="00B050"/>
                <w:sz w:val="22"/>
              </w:rPr>
            </w:pPr>
            <w:r>
              <w:rPr>
                <w:rFonts w:ascii="Helvetica" w:hAnsi="Helvetica" w:hint="eastAsia"/>
                <w:color w:val="00B050"/>
                <w:sz w:val="22"/>
              </w:rPr>
              <w:t>Dates</w:t>
            </w:r>
          </w:p>
        </w:tc>
        <w:tc>
          <w:tcPr>
            <w:tcW w:w="6946" w:type="dxa"/>
          </w:tcPr>
          <w:p w:rsidR="007D0DB7" w:rsidRDefault="008C10EF" w:rsidP="00157A86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 row of d</w:t>
            </w:r>
            <w:r w:rsidR="007D0DB7">
              <w:rPr>
                <w:rFonts w:ascii="Helvetica" w:hAnsi="Helvetica" w:hint="eastAsia"/>
                <w:sz w:val="22"/>
              </w:rPr>
              <w:t xml:space="preserve">ates </w:t>
            </w:r>
            <w:r w:rsidR="005456AC">
              <w:rPr>
                <w:rFonts w:ascii="Helvetica" w:hAnsi="Helvetica" w:hint="eastAsia"/>
                <w:sz w:val="22"/>
              </w:rPr>
              <w:t>of the historical forward rates</w:t>
            </w:r>
            <w:r w:rsidR="009240CF">
              <w:rPr>
                <w:rFonts w:ascii="Helvetica" w:hAnsi="Helvetica" w:hint="eastAsia"/>
                <w:sz w:val="22"/>
              </w:rPr>
              <w:t xml:space="preserve"> (from oldest to newest)</w:t>
            </w:r>
            <w:r w:rsidR="00174EB0">
              <w:rPr>
                <w:rFonts w:ascii="Helvetica" w:hAnsi="Helvetica" w:hint="eastAsia"/>
                <w:sz w:val="22"/>
              </w:rPr>
              <w:t>.</w:t>
            </w:r>
            <w:r w:rsidR="001C0310">
              <w:rPr>
                <w:rFonts w:ascii="Helvetica" w:hAnsi="Helvetica" w:hint="eastAsia"/>
                <w:sz w:val="22"/>
              </w:rPr>
              <w:t xml:space="preserve"> Either in date or double.</w:t>
            </w:r>
            <w:r w:rsidR="00174EB0">
              <w:rPr>
                <w:rFonts w:ascii="Helvetica" w:hAnsi="Helvetica" w:hint="eastAsia"/>
                <w:sz w:val="22"/>
              </w:rPr>
              <w:t xml:space="preserve"> If input type is double, it means the number of years from the first historical record date</w:t>
            </w:r>
          </w:p>
        </w:tc>
      </w:tr>
      <w:tr w:rsidR="007D0DB7" w:rsidTr="008C10EF">
        <w:tc>
          <w:tcPr>
            <w:tcW w:w="2943" w:type="dxa"/>
          </w:tcPr>
          <w:p w:rsidR="007D0DB7" w:rsidRDefault="007D0DB7" w:rsidP="00FE139F">
            <w:pPr>
              <w:rPr>
                <w:rFonts w:ascii="Helvetica" w:hAnsi="Helvetica"/>
                <w:color w:val="00B050"/>
                <w:sz w:val="22"/>
              </w:rPr>
            </w:pPr>
            <w:r>
              <w:rPr>
                <w:rFonts w:ascii="Helvetica" w:hAnsi="Helvetica" w:hint="eastAsia"/>
                <w:color w:val="00B050"/>
                <w:sz w:val="22"/>
              </w:rPr>
              <w:lastRenderedPageBreak/>
              <w:t>Data</w:t>
            </w:r>
          </w:p>
        </w:tc>
        <w:tc>
          <w:tcPr>
            <w:tcW w:w="6946" w:type="dxa"/>
          </w:tcPr>
          <w:p w:rsidR="007D0DB7" w:rsidRDefault="008C10EF" w:rsidP="005456AC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 matrix of h</w:t>
            </w:r>
            <w:r w:rsidR="005456AC">
              <w:rPr>
                <w:rFonts w:ascii="Helvetica" w:hAnsi="Helvetica" w:hint="eastAsia"/>
                <w:sz w:val="22"/>
              </w:rPr>
              <w:t>istorical forward rates</w:t>
            </w:r>
          </w:p>
        </w:tc>
      </w:tr>
    </w:tbl>
    <w:p w:rsidR="007D0DB7" w:rsidRDefault="00405CBE" w:rsidP="00FE139F">
      <w:pPr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The LIBOR Market Model is defined as in Hipper (2008)</w:t>
      </w:r>
      <w:r>
        <w:rPr>
          <w:rStyle w:val="FootnoteReference"/>
          <w:rFonts w:ascii="Helvetica" w:hAnsi="Helvetica"/>
          <w:sz w:val="22"/>
        </w:rPr>
        <w:footnoteReference w:id="2"/>
      </w:r>
      <w:r w:rsidR="006025FB">
        <w:rPr>
          <w:rFonts w:ascii="Helvetica" w:hAnsi="Helvetica" w:hint="eastAsia"/>
          <w:sz w:val="22"/>
        </w:rPr>
        <w:t xml:space="preserve">. </w:t>
      </w:r>
      <w:r w:rsidR="0066296E">
        <w:rPr>
          <w:rFonts w:ascii="Helvetica" w:hAnsi="Helvetica" w:hint="eastAsia"/>
          <w:sz w:val="22"/>
        </w:rPr>
        <w:t xml:space="preserve">We </w:t>
      </w:r>
      <w:r w:rsidR="00845492">
        <w:rPr>
          <w:rFonts w:ascii="Helvetica" w:hAnsi="Helvetica" w:hint="eastAsia"/>
          <w:sz w:val="22"/>
        </w:rPr>
        <w:t>implement</w:t>
      </w:r>
      <w:r w:rsidR="0066296E">
        <w:rPr>
          <w:rFonts w:ascii="Helvetica" w:hAnsi="Helvetica" w:hint="eastAsia"/>
          <w:sz w:val="22"/>
        </w:rPr>
        <w:t xml:space="preserve"> their </w:t>
      </w:r>
      <w:r w:rsidR="006025FB">
        <w:rPr>
          <w:rFonts w:ascii="Helvetica" w:hAnsi="Helvetica" w:hint="eastAsia"/>
          <w:sz w:val="22"/>
        </w:rPr>
        <w:t xml:space="preserve">calibration approach in </w:t>
      </w:r>
      <w:r w:rsidR="00845492">
        <w:rPr>
          <w:rFonts w:ascii="Helvetica" w:hAnsi="Helvetica" w:hint="eastAsia"/>
          <w:sz w:val="22"/>
        </w:rPr>
        <w:t xml:space="preserve">our </w:t>
      </w:r>
      <w:r w:rsidR="006025FB">
        <w:rPr>
          <w:rFonts w:ascii="Helvetica" w:hAnsi="Helvetica" w:hint="eastAsia"/>
          <w:sz w:val="22"/>
        </w:rPr>
        <w:t xml:space="preserve">Q measure parameter estimation. The detailed discussion of the Q-measure parameters can be found in Section 5.2 of Hipper (2008), with the following change in notation in our </w:t>
      </w:r>
      <w:r w:rsidR="004365C8">
        <w:rPr>
          <w:rFonts w:ascii="Helvetica" w:hAnsi="Helvetica" w:hint="eastAsia"/>
          <w:sz w:val="22"/>
        </w:rPr>
        <w:t xml:space="preserve">program </w:t>
      </w:r>
      <w:r w:rsidR="006025FB">
        <w:rPr>
          <w:rFonts w:ascii="Helvetica" w:hAnsi="Helvetica" w:hint="eastAsia"/>
          <w:sz w:val="22"/>
        </w:rPr>
        <w:t>(which correspond</w:t>
      </w:r>
      <w:r w:rsidR="00536DD5">
        <w:rPr>
          <w:rFonts w:ascii="Helvetica" w:hAnsi="Helvetica" w:hint="eastAsia"/>
          <w:sz w:val="22"/>
        </w:rPr>
        <w:t>s</w:t>
      </w:r>
      <w:r w:rsidR="006025FB">
        <w:rPr>
          <w:rFonts w:ascii="Helvetica" w:hAnsi="Helvetica" w:hint="eastAsia"/>
          <w:sz w:val="22"/>
        </w:rPr>
        <w:t xml:space="preserve"> to their equation (20)):</w:t>
      </w:r>
    </w:p>
    <w:p w:rsidR="0066296E" w:rsidRDefault="006025FB" w:rsidP="00BF3168">
      <w:pPr>
        <w:jc w:val="center"/>
        <w:rPr>
          <w:rFonts w:ascii="Helvetica" w:hAnsi="Helvetica"/>
          <w:sz w:val="22"/>
        </w:rPr>
      </w:pPr>
      <w:r>
        <w:rPr>
          <w:rFonts w:ascii="Times New Roman" w:hAnsi="Times New Roman" w:cs="Times New Roman"/>
          <w:i/>
          <w:noProof/>
          <w:lang w:eastAsia="zh-CN"/>
        </w:rPr>
        <w:drawing>
          <wp:inline distT="0" distB="0" distL="0" distR="0" wp14:anchorId="5F66238E" wp14:editId="6C6EE024">
            <wp:extent cx="2252975" cy="336589"/>
            <wp:effectExtent l="0" t="0" r="0" b="6350"/>
            <wp:docPr id="17" name="圖片 17" descr="畫面剪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E876D0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0610" cy="354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DFF" w:rsidRDefault="004E1DFF" w:rsidP="007D0DB7">
      <w:pPr>
        <w:rPr>
          <w:rFonts w:ascii="Helvetica" w:hAnsi="Helvetica"/>
          <w:sz w:val="22"/>
        </w:rPr>
      </w:pPr>
    </w:p>
    <w:p w:rsidR="007D0DB7" w:rsidRDefault="00075B3E" w:rsidP="007D0DB7">
      <w:pPr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>W</w:t>
      </w:r>
      <w:r w:rsidR="007D0DB7">
        <w:rPr>
          <w:rFonts w:ascii="Helvetica" w:hAnsi="Helvetica" w:hint="eastAsia"/>
          <w:sz w:val="22"/>
        </w:rPr>
        <w:t xml:space="preserve">e make it natural to define the LIBOR Market Model through </w:t>
      </w:r>
      <w:r w:rsidR="00B31027">
        <w:rPr>
          <w:rFonts w:ascii="Helvetica" w:hAnsi="Helvetica" w:hint="eastAsia"/>
          <w:sz w:val="22"/>
        </w:rPr>
        <w:t>the</w:t>
      </w:r>
      <w:r w:rsidR="007D0DB7">
        <w:rPr>
          <w:rFonts w:ascii="Helvetica" w:hAnsi="Helvetica" w:hint="eastAsia"/>
          <w:sz w:val="22"/>
        </w:rPr>
        <w:t xml:space="preserve"> interested Bermudan Swaption. Assume we are interested in the Bermudan Swaption with </w:t>
      </w:r>
      <w:r w:rsidR="00F618F5">
        <w:rPr>
          <w:rFonts w:ascii="Helvetica" w:hAnsi="Helvetica" w:hint="eastAsia"/>
          <w:sz w:val="22"/>
        </w:rPr>
        <w:t>maturity T</w:t>
      </w:r>
      <w:r w:rsidR="00F618F5" w:rsidRPr="00F618F5">
        <w:rPr>
          <w:rFonts w:ascii="Helvetica" w:hAnsi="Helvetica" w:hint="eastAsia"/>
          <w:sz w:val="22"/>
          <w:vertAlign w:val="subscript"/>
        </w:rPr>
        <w:t>1</w:t>
      </w:r>
      <w:r w:rsidR="00F618F5">
        <w:rPr>
          <w:rFonts w:ascii="PMingLiU" w:eastAsia="PMingLiU" w:hAnsi="PMingLiU" w:hint="eastAsia"/>
          <w:color w:val="000000" w:themeColor="text1"/>
          <w:sz w:val="22"/>
        </w:rPr>
        <w:t xml:space="preserve"> </w:t>
      </w:r>
      <w:r w:rsidR="00F618F5">
        <w:rPr>
          <w:rFonts w:ascii="Helvetica" w:hAnsi="Helvetica" w:hint="eastAsia"/>
          <w:sz w:val="22"/>
        </w:rPr>
        <w:t xml:space="preserve">and </w:t>
      </w:r>
      <w:r w:rsidR="007D0DB7">
        <w:rPr>
          <w:rFonts w:ascii="Helvetica" w:hAnsi="Helvetica" w:hint="eastAsia"/>
          <w:sz w:val="22"/>
        </w:rPr>
        <w:t>the tenor structure</w:t>
      </w:r>
      <w:r w:rsidR="00F618F5">
        <w:rPr>
          <w:rFonts w:ascii="Helvetica" w:hAnsi="Helvetica" w:hint="eastAsia"/>
          <w:sz w:val="22"/>
        </w:rPr>
        <w:t xml:space="preserve"> {T</w:t>
      </w:r>
      <w:r w:rsidR="00F618F5" w:rsidRPr="00F618F5">
        <w:rPr>
          <w:rFonts w:ascii="Helvetica" w:hAnsi="Helvetica" w:hint="eastAsia"/>
          <w:sz w:val="22"/>
          <w:vertAlign w:val="subscript"/>
        </w:rPr>
        <w:t>2</w:t>
      </w:r>
      <w:r w:rsidR="00F618F5">
        <w:rPr>
          <w:rFonts w:ascii="Helvetica" w:hAnsi="Helvetica" w:hint="eastAsia"/>
          <w:sz w:val="22"/>
        </w:rPr>
        <w:t xml:space="preserve">, </w:t>
      </w:r>
      <w:r w:rsidR="00F618F5">
        <w:rPr>
          <w:rFonts w:ascii="Helvetica" w:hAnsi="Helvetica"/>
          <w:sz w:val="22"/>
        </w:rPr>
        <w:t>…</w:t>
      </w:r>
      <w:r w:rsidR="00F618F5">
        <w:rPr>
          <w:rFonts w:ascii="Helvetica" w:hAnsi="Helvetica" w:hint="eastAsia"/>
          <w:sz w:val="22"/>
        </w:rPr>
        <w:t xml:space="preserve"> T</w:t>
      </w:r>
      <w:r w:rsidR="00F618F5" w:rsidRPr="00F618F5">
        <w:rPr>
          <w:rFonts w:ascii="Helvetica" w:hAnsi="Helvetica" w:hint="eastAsia"/>
          <w:sz w:val="22"/>
          <w:vertAlign w:val="subscript"/>
        </w:rPr>
        <w:t>b</w:t>
      </w:r>
      <w:r w:rsidR="00F618F5">
        <w:rPr>
          <w:rFonts w:ascii="Helvetica" w:hAnsi="Helvetica" w:hint="eastAsia"/>
          <w:sz w:val="22"/>
        </w:rPr>
        <w:t>}. Then,</w:t>
      </w:r>
      <w:r w:rsidR="004E1DFF">
        <w:rPr>
          <w:rFonts w:ascii="Helvetica" w:hAnsi="Helvetica" w:hint="eastAsia"/>
          <w:sz w:val="22"/>
        </w:rPr>
        <w:t xml:space="preserve"> the forward rates involved are</w:t>
      </w:r>
      <w:r w:rsidR="00F618F5">
        <w:rPr>
          <w:rFonts w:ascii="Helvetica" w:hAnsi="Helvetica" w:hint="eastAsia"/>
          <w:sz w:val="22"/>
        </w:rPr>
        <w:t xml:space="preserve"> L(t; T</w:t>
      </w:r>
      <w:r w:rsidR="00F618F5" w:rsidRPr="00F618F5">
        <w:rPr>
          <w:rFonts w:ascii="Helvetica" w:hAnsi="Helvetica" w:hint="eastAsia"/>
          <w:sz w:val="22"/>
          <w:vertAlign w:val="subscript"/>
        </w:rPr>
        <w:t>1</w:t>
      </w:r>
      <w:r w:rsidR="00F618F5">
        <w:rPr>
          <w:rFonts w:ascii="Helvetica" w:hAnsi="Helvetica" w:hint="eastAsia"/>
          <w:sz w:val="22"/>
        </w:rPr>
        <w:t>, T</w:t>
      </w:r>
      <w:r w:rsidR="00F618F5" w:rsidRPr="00F618F5">
        <w:rPr>
          <w:rFonts w:ascii="Helvetica" w:hAnsi="Helvetica" w:hint="eastAsia"/>
          <w:sz w:val="22"/>
          <w:vertAlign w:val="subscript"/>
        </w:rPr>
        <w:t>2</w:t>
      </w:r>
      <w:r w:rsidR="00F618F5">
        <w:rPr>
          <w:rFonts w:ascii="Helvetica" w:hAnsi="Helvetica" w:hint="eastAsia"/>
          <w:sz w:val="22"/>
        </w:rPr>
        <w:t xml:space="preserve">), </w:t>
      </w:r>
      <w:r w:rsidR="00F618F5">
        <w:rPr>
          <w:rFonts w:ascii="Helvetica" w:hAnsi="Helvetica"/>
          <w:sz w:val="22"/>
        </w:rPr>
        <w:t>…</w:t>
      </w:r>
      <w:r w:rsidR="00F618F5">
        <w:rPr>
          <w:rFonts w:ascii="Helvetica" w:hAnsi="Helvetica" w:hint="eastAsia"/>
          <w:sz w:val="22"/>
        </w:rPr>
        <w:t>, L(t; T</w:t>
      </w:r>
      <w:r w:rsidR="00F618F5" w:rsidRPr="00F618F5">
        <w:rPr>
          <w:rFonts w:ascii="Helvetica" w:hAnsi="Helvetica" w:hint="eastAsia"/>
          <w:sz w:val="22"/>
          <w:vertAlign w:val="subscript"/>
        </w:rPr>
        <w:t>b-1</w:t>
      </w:r>
      <w:r w:rsidR="00F618F5">
        <w:rPr>
          <w:rFonts w:ascii="Helvetica" w:hAnsi="Helvetica" w:hint="eastAsia"/>
          <w:sz w:val="22"/>
        </w:rPr>
        <w:t>,T</w:t>
      </w:r>
      <w:r w:rsidR="00F618F5" w:rsidRPr="00F618F5">
        <w:rPr>
          <w:rFonts w:ascii="Helvetica" w:hAnsi="Helvetica" w:hint="eastAsia"/>
          <w:sz w:val="22"/>
          <w:vertAlign w:val="subscript"/>
        </w:rPr>
        <w:t>b</w:t>
      </w:r>
      <w:r w:rsidR="00F618F5">
        <w:rPr>
          <w:rFonts w:ascii="Helvetica" w:hAnsi="Helvetica" w:hint="eastAsia"/>
          <w:sz w:val="22"/>
        </w:rPr>
        <w:t>). We should input the following values to the form: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229"/>
      </w:tblGrid>
      <w:tr w:rsidR="00F618F5" w:rsidTr="008C10EF">
        <w:tc>
          <w:tcPr>
            <w:tcW w:w="2660" w:type="dxa"/>
          </w:tcPr>
          <w:p w:rsidR="00F618F5" w:rsidRDefault="00F618F5" w:rsidP="007D0DB7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Number of Rates</w:t>
            </w:r>
          </w:p>
        </w:tc>
        <w:tc>
          <w:tcPr>
            <w:tcW w:w="7229" w:type="dxa"/>
          </w:tcPr>
          <w:p w:rsidR="00F618F5" w:rsidRDefault="00F618F5" w:rsidP="00405CBE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b-1</w:t>
            </w:r>
          </w:p>
        </w:tc>
      </w:tr>
      <w:tr w:rsidR="00F618F5" w:rsidTr="008C10EF">
        <w:tc>
          <w:tcPr>
            <w:tcW w:w="2660" w:type="dxa"/>
          </w:tcPr>
          <w:p w:rsidR="00F618F5" w:rsidRDefault="00F618F5" w:rsidP="007D0DB7">
            <w:pPr>
              <w:rPr>
                <w:rFonts w:ascii="Helvetica" w:hAnsi="Helvetica"/>
                <w:sz w:val="22"/>
              </w:rPr>
            </w:pPr>
            <w:r w:rsidRPr="00B8371D">
              <w:rPr>
                <w:rFonts w:ascii="Helvetica" w:hAnsi="Helvetica" w:hint="eastAsia"/>
                <w:color w:val="0070C0"/>
                <w:sz w:val="22"/>
              </w:rPr>
              <w:t>Dates</w:t>
            </w:r>
          </w:p>
        </w:tc>
        <w:tc>
          <w:tcPr>
            <w:tcW w:w="7229" w:type="dxa"/>
          </w:tcPr>
          <w:p w:rsidR="00F618F5" w:rsidRDefault="00405CBE" w:rsidP="007D0DB7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[T</w:t>
            </w:r>
            <w:r w:rsidRPr="00405CBE">
              <w:rPr>
                <w:rFonts w:ascii="Helvetica" w:hAnsi="Helvetica" w:hint="eastAsia"/>
                <w:sz w:val="22"/>
                <w:vertAlign w:val="subscript"/>
              </w:rPr>
              <w:t>1</w:t>
            </w:r>
            <w:r>
              <w:rPr>
                <w:rFonts w:ascii="Helvetica" w:hAnsi="Helvetica" w:hint="eastAsia"/>
                <w:sz w:val="22"/>
              </w:rPr>
              <w:t>, T</w:t>
            </w:r>
            <w:r w:rsidRPr="00405CBE">
              <w:rPr>
                <w:rFonts w:ascii="Helvetica" w:hAnsi="Helvetica" w:hint="eastAsia"/>
                <w:sz w:val="22"/>
                <w:vertAlign w:val="subscript"/>
              </w:rPr>
              <w:t>2</w:t>
            </w:r>
            <w:r>
              <w:rPr>
                <w:rFonts w:ascii="Helvetica" w:hAnsi="Helvetica" w:hint="eastAsia"/>
                <w:sz w:val="22"/>
              </w:rPr>
              <w:t xml:space="preserve">, </w:t>
            </w:r>
            <w:r>
              <w:rPr>
                <w:rFonts w:ascii="Helvetica" w:hAnsi="Helvetica"/>
                <w:sz w:val="22"/>
              </w:rPr>
              <w:t>…</w:t>
            </w:r>
            <w:r>
              <w:rPr>
                <w:rFonts w:ascii="Helvetica" w:hAnsi="Helvetica" w:hint="eastAsia"/>
                <w:sz w:val="22"/>
              </w:rPr>
              <w:t xml:space="preserve"> T</w:t>
            </w:r>
            <w:r w:rsidRPr="00405CBE">
              <w:rPr>
                <w:rFonts w:ascii="Helvetica" w:hAnsi="Helvetica" w:hint="eastAsia"/>
                <w:sz w:val="22"/>
                <w:vertAlign w:val="subscript"/>
              </w:rPr>
              <w:t>b</w:t>
            </w:r>
            <w:r>
              <w:rPr>
                <w:rFonts w:ascii="Helvetica" w:hAnsi="Helvetica" w:hint="eastAsia"/>
                <w:sz w:val="22"/>
              </w:rPr>
              <w:t>]</w:t>
            </w:r>
          </w:p>
        </w:tc>
      </w:tr>
      <w:tr w:rsidR="00F618F5" w:rsidTr="008C10EF">
        <w:tc>
          <w:tcPr>
            <w:tcW w:w="2660" w:type="dxa"/>
          </w:tcPr>
          <w:p w:rsidR="00F618F5" w:rsidRDefault="00F618F5" w:rsidP="007D0DB7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Initial Forward Rates</w:t>
            </w:r>
          </w:p>
        </w:tc>
        <w:tc>
          <w:tcPr>
            <w:tcW w:w="7229" w:type="dxa"/>
          </w:tcPr>
          <w:p w:rsidR="00F618F5" w:rsidRDefault="00405CBE" w:rsidP="00405CBE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An array of size b-1, containing the current values of [L(t; T</w:t>
            </w:r>
            <w:r w:rsidRPr="00F618F5">
              <w:rPr>
                <w:rFonts w:ascii="Helvetica" w:hAnsi="Helvetica" w:hint="eastAsia"/>
                <w:sz w:val="22"/>
                <w:vertAlign w:val="subscript"/>
              </w:rPr>
              <w:t>1</w:t>
            </w:r>
            <w:r>
              <w:rPr>
                <w:rFonts w:ascii="Helvetica" w:hAnsi="Helvetica" w:hint="eastAsia"/>
                <w:sz w:val="22"/>
              </w:rPr>
              <w:t>, T</w:t>
            </w:r>
            <w:r w:rsidRPr="00F618F5">
              <w:rPr>
                <w:rFonts w:ascii="Helvetica" w:hAnsi="Helvetica" w:hint="eastAsia"/>
                <w:sz w:val="22"/>
                <w:vertAlign w:val="subscript"/>
              </w:rPr>
              <w:t>2</w:t>
            </w:r>
            <w:r>
              <w:rPr>
                <w:rFonts w:ascii="Helvetica" w:hAnsi="Helvetica" w:hint="eastAsia"/>
                <w:sz w:val="22"/>
              </w:rPr>
              <w:t xml:space="preserve">), </w:t>
            </w:r>
            <w:r>
              <w:rPr>
                <w:rFonts w:ascii="Helvetica" w:hAnsi="Helvetica"/>
                <w:sz w:val="22"/>
              </w:rPr>
              <w:t>…</w:t>
            </w:r>
            <w:r>
              <w:rPr>
                <w:rFonts w:ascii="Helvetica" w:hAnsi="Helvetica" w:hint="eastAsia"/>
                <w:sz w:val="22"/>
              </w:rPr>
              <w:t>, L(t; T</w:t>
            </w:r>
            <w:r w:rsidRPr="00F618F5">
              <w:rPr>
                <w:rFonts w:ascii="Helvetica" w:hAnsi="Helvetica" w:hint="eastAsia"/>
                <w:sz w:val="22"/>
                <w:vertAlign w:val="subscript"/>
              </w:rPr>
              <w:t>b-1</w:t>
            </w:r>
            <w:r>
              <w:rPr>
                <w:rFonts w:ascii="Helvetica" w:hAnsi="Helvetica" w:hint="eastAsia"/>
                <w:sz w:val="22"/>
              </w:rPr>
              <w:t>,T</w:t>
            </w:r>
            <w:r w:rsidRPr="00F618F5">
              <w:rPr>
                <w:rFonts w:ascii="Helvetica" w:hAnsi="Helvetica" w:hint="eastAsia"/>
                <w:sz w:val="22"/>
                <w:vertAlign w:val="subscript"/>
              </w:rPr>
              <w:t>b</w:t>
            </w:r>
            <w:r>
              <w:rPr>
                <w:rFonts w:ascii="Helvetica" w:hAnsi="Helvetica" w:hint="eastAsia"/>
                <w:sz w:val="22"/>
              </w:rPr>
              <w:t>)]</w:t>
            </w:r>
          </w:p>
        </w:tc>
      </w:tr>
    </w:tbl>
    <w:p w:rsidR="00260A83" w:rsidRDefault="00260A83" w:rsidP="007D0DB7">
      <w:pPr>
        <w:rPr>
          <w:rFonts w:ascii="Helvetica" w:hAnsi="Helvetica"/>
          <w:color w:val="000000" w:themeColor="text1"/>
          <w:sz w:val="22"/>
        </w:rPr>
      </w:pPr>
    </w:p>
    <w:p w:rsidR="00260A83" w:rsidRPr="00B31027" w:rsidRDefault="00260A83" w:rsidP="00B31027">
      <w:pPr>
        <w:rPr>
          <w:rFonts w:ascii="Helvetica" w:hAnsi="Helvetica"/>
          <w:color w:val="000000" w:themeColor="text1"/>
          <w:sz w:val="22"/>
        </w:rPr>
      </w:pPr>
      <w:r>
        <w:rPr>
          <w:rFonts w:ascii="Helvetica" w:hAnsi="Helvetica" w:hint="eastAsia"/>
          <w:color w:val="000000" w:themeColor="text1"/>
          <w:sz w:val="22"/>
        </w:rPr>
        <w:t xml:space="preserve">Assuming </w:t>
      </w:r>
      <w:r>
        <w:rPr>
          <w:rFonts w:ascii="Helvetica" w:hAnsi="Helvetica" w:hint="eastAsia"/>
          <w:sz w:val="22"/>
        </w:rPr>
        <w:t>[T</w:t>
      </w:r>
      <w:r w:rsidRPr="00405CBE">
        <w:rPr>
          <w:rFonts w:ascii="Helvetica" w:hAnsi="Helvetica" w:hint="eastAsia"/>
          <w:sz w:val="22"/>
          <w:vertAlign w:val="subscript"/>
        </w:rPr>
        <w:t>1</w:t>
      </w:r>
      <w:r>
        <w:rPr>
          <w:rFonts w:ascii="Helvetica" w:hAnsi="Helvetica" w:hint="eastAsia"/>
          <w:sz w:val="22"/>
        </w:rPr>
        <w:t>, T</w:t>
      </w:r>
      <w:r w:rsidRPr="00405CBE">
        <w:rPr>
          <w:rFonts w:ascii="Helvetica" w:hAnsi="Helvetica" w:hint="eastAsia"/>
          <w:sz w:val="22"/>
          <w:vertAlign w:val="subscript"/>
        </w:rPr>
        <w:t>2</w:t>
      </w:r>
      <w:r>
        <w:rPr>
          <w:rFonts w:ascii="Helvetica" w:hAnsi="Helvetica" w:hint="eastAsia"/>
          <w:sz w:val="22"/>
        </w:rPr>
        <w:t xml:space="preserve">, </w:t>
      </w:r>
      <w:r>
        <w:rPr>
          <w:rFonts w:ascii="Helvetica" w:hAnsi="Helvetica"/>
          <w:sz w:val="22"/>
        </w:rPr>
        <w:t>…</w:t>
      </w:r>
      <w:r>
        <w:rPr>
          <w:rFonts w:ascii="Helvetica" w:hAnsi="Helvetica" w:hint="eastAsia"/>
          <w:sz w:val="22"/>
        </w:rPr>
        <w:t xml:space="preserve"> T</w:t>
      </w:r>
      <w:r w:rsidRPr="00405CBE">
        <w:rPr>
          <w:rFonts w:ascii="Helvetica" w:hAnsi="Helvetica" w:hint="eastAsia"/>
          <w:sz w:val="22"/>
          <w:vertAlign w:val="subscript"/>
        </w:rPr>
        <w:t>b</w:t>
      </w:r>
      <w:r>
        <w:rPr>
          <w:rFonts w:ascii="Helvetica" w:hAnsi="Helvetica" w:hint="eastAsia"/>
          <w:sz w:val="22"/>
        </w:rPr>
        <w:t xml:space="preserve">] = [1, 2, </w:t>
      </w:r>
      <w:r>
        <w:rPr>
          <w:rFonts w:ascii="Helvetica" w:hAnsi="Helvetica"/>
          <w:sz w:val="22"/>
        </w:rPr>
        <w:t>…</w:t>
      </w:r>
      <w:r>
        <w:rPr>
          <w:rFonts w:ascii="Helvetica" w:hAnsi="Helvetica" w:hint="eastAsia"/>
          <w:sz w:val="22"/>
        </w:rPr>
        <w:t>, 1</w:t>
      </w:r>
      <w:r w:rsidR="00B31027">
        <w:rPr>
          <w:rFonts w:ascii="Helvetica" w:hAnsi="Helvetica" w:hint="eastAsia"/>
          <w:sz w:val="22"/>
        </w:rPr>
        <w:t>0</w:t>
      </w:r>
      <w:r>
        <w:rPr>
          <w:rFonts w:ascii="Helvetica" w:hAnsi="Helvetica" w:hint="eastAsia"/>
          <w:sz w:val="22"/>
        </w:rPr>
        <w:t xml:space="preserve">], </w:t>
      </w:r>
      <w:r>
        <w:rPr>
          <w:rFonts w:ascii="Helvetica" w:hAnsi="Helvetica" w:hint="eastAsia"/>
          <w:color w:val="000000" w:themeColor="text1"/>
          <w:sz w:val="22"/>
        </w:rPr>
        <w:t>t</w:t>
      </w:r>
      <w:r w:rsidR="00F618F5">
        <w:rPr>
          <w:rFonts w:ascii="Helvetica" w:hAnsi="Helvetica" w:hint="eastAsia"/>
          <w:color w:val="000000" w:themeColor="text1"/>
          <w:sz w:val="22"/>
        </w:rPr>
        <w:t xml:space="preserve">he format of the </w:t>
      </w:r>
      <w:r w:rsidR="00F618F5" w:rsidRPr="00B8371D">
        <w:rPr>
          <w:rFonts w:ascii="Helvetica" w:hAnsi="Helvetica" w:hint="eastAsia"/>
          <w:color w:val="FF0000"/>
          <w:sz w:val="22"/>
        </w:rPr>
        <w:t>Data</w:t>
      </w:r>
      <w:r w:rsidR="00F618F5">
        <w:rPr>
          <w:rFonts w:ascii="Helvetica" w:hAnsi="Helvetica" w:hint="eastAsia"/>
          <w:color w:val="FF0000"/>
          <w:sz w:val="22"/>
        </w:rPr>
        <w:t xml:space="preserve"> </w:t>
      </w:r>
      <w:r w:rsidR="00B31027">
        <w:rPr>
          <w:rFonts w:ascii="Helvetica" w:hAnsi="Helvetica" w:hint="eastAsia"/>
          <w:color w:val="000000" w:themeColor="text1"/>
          <w:sz w:val="22"/>
        </w:rPr>
        <w:t xml:space="preserve">should be </w:t>
      </w:r>
      <w:r w:rsidR="00954532">
        <w:rPr>
          <w:rFonts w:ascii="Helvetica" w:hAnsi="Helvetica" w:hint="eastAsia"/>
          <w:color w:val="000000" w:themeColor="text1"/>
          <w:sz w:val="22"/>
        </w:rPr>
        <w:t xml:space="preserve">the </w:t>
      </w:r>
      <w:r w:rsidR="00476AAC">
        <w:rPr>
          <w:rFonts w:ascii="Helvetica" w:hAnsi="Helvetica" w:hint="eastAsia"/>
          <w:color w:val="000000" w:themeColor="text1"/>
          <w:sz w:val="22"/>
        </w:rPr>
        <w:t>9</w:t>
      </w:r>
      <w:r w:rsidR="00954532">
        <w:rPr>
          <w:rFonts w:ascii="Helvetica" w:hAnsi="Helvetica" w:hint="eastAsia"/>
          <w:color w:val="000000" w:themeColor="text1"/>
          <w:sz w:val="22"/>
        </w:rPr>
        <w:t>-by-</w:t>
      </w:r>
      <w:r w:rsidR="00476AAC">
        <w:rPr>
          <w:rFonts w:ascii="Helvetica" w:hAnsi="Helvetica" w:hint="eastAsia"/>
          <w:color w:val="000000" w:themeColor="text1"/>
          <w:sz w:val="22"/>
        </w:rPr>
        <w:t>9</w:t>
      </w:r>
      <w:r w:rsidR="00954532">
        <w:rPr>
          <w:rFonts w:ascii="Helvetica" w:hAnsi="Helvetica" w:hint="eastAsia"/>
          <w:color w:val="000000" w:themeColor="text1"/>
          <w:sz w:val="22"/>
        </w:rPr>
        <w:t xml:space="preserve"> matrix of </w:t>
      </w:r>
      <w:r w:rsidR="00954532">
        <w:rPr>
          <w:rFonts w:ascii="Helvetica" w:hAnsi="Helvetica" w:hint="eastAsia"/>
          <w:sz w:val="22"/>
        </w:rPr>
        <w:t>European swaption volatility</w:t>
      </w:r>
      <w:r w:rsidR="00954532">
        <w:rPr>
          <w:rFonts w:ascii="Helvetica" w:hAnsi="Helvetica" w:hint="eastAsia"/>
          <w:color w:val="000000" w:themeColor="text1"/>
          <w:sz w:val="22"/>
        </w:rPr>
        <w:t>:</w:t>
      </w:r>
    </w:p>
    <w:p w:rsidR="00BF3168" w:rsidRDefault="00BF3168" w:rsidP="00536DD5">
      <w:pPr>
        <w:rPr>
          <w:rFonts w:ascii="Helvetica" w:hAnsi="Helvetica"/>
          <w:sz w:val="22"/>
        </w:rPr>
      </w:pPr>
    </w:p>
    <w:p w:rsidR="00476AAC" w:rsidRDefault="00476AAC" w:rsidP="00536DD5">
      <w:pPr>
        <w:rPr>
          <w:rFonts w:ascii="Helvetica" w:hAnsi="Helvetica"/>
          <w:sz w:val="22"/>
        </w:rPr>
      </w:pPr>
      <w:r w:rsidRPr="00476AAC">
        <w:rPr>
          <w:rFonts w:hint="eastAsia"/>
          <w:noProof/>
          <w:lang w:eastAsia="zh-CN"/>
        </w:rPr>
        <w:drawing>
          <wp:inline distT="0" distB="0" distL="0" distR="0" wp14:anchorId="2811603D" wp14:editId="3DA5C50C">
            <wp:extent cx="6188710" cy="1360930"/>
            <wp:effectExtent l="0" t="0" r="2540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AAC" w:rsidRDefault="00476AAC" w:rsidP="00536DD5">
      <w:pPr>
        <w:rPr>
          <w:rFonts w:ascii="Helvetica" w:hAnsi="Helvetica"/>
          <w:sz w:val="22"/>
        </w:rPr>
      </w:pPr>
    </w:p>
    <w:p w:rsidR="00260A83" w:rsidRPr="00E26891" w:rsidRDefault="00536DD5" w:rsidP="00536DD5">
      <w:pPr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 xml:space="preserve">For P measure parameter estimation, </w:t>
      </w:r>
      <w:r w:rsidR="00642174">
        <w:rPr>
          <w:rFonts w:ascii="Helvetica" w:hAnsi="Helvetica" w:hint="eastAsia"/>
          <w:sz w:val="22"/>
        </w:rPr>
        <w:t>t</w:t>
      </w:r>
      <w:r>
        <w:rPr>
          <w:rFonts w:ascii="Helvetica" w:hAnsi="Helvetica" w:hint="eastAsia"/>
          <w:color w:val="000000" w:themeColor="text1"/>
          <w:sz w:val="22"/>
        </w:rPr>
        <w:t>he</w:t>
      </w:r>
      <w:r w:rsidR="00642174">
        <w:rPr>
          <w:rFonts w:ascii="Helvetica" w:hAnsi="Helvetica" w:hint="eastAsia"/>
          <w:color w:val="000000" w:themeColor="text1"/>
          <w:sz w:val="22"/>
        </w:rPr>
        <w:t xml:space="preserve"> format</w:t>
      </w:r>
      <w:r w:rsidR="006C3F82">
        <w:rPr>
          <w:rFonts w:ascii="Helvetica" w:hAnsi="Helvetica" w:hint="eastAsia"/>
          <w:color w:val="000000" w:themeColor="text1"/>
          <w:sz w:val="22"/>
        </w:rPr>
        <w:t xml:space="preserve"> of</w:t>
      </w:r>
      <w:r>
        <w:rPr>
          <w:rFonts w:ascii="Helvetica" w:hAnsi="Helvetica" w:hint="eastAsia"/>
          <w:color w:val="000000" w:themeColor="text1"/>
          <w:sz w:val="22"/>
        </w:rPr>
        <w:t xml:space="preserve"> </w:t>
      </w:r>
      <w:r>
        <w:rPr>
          <w:rFonts w:ascii="Helvetica" w:hAnsi="Helvetica" w:hint="eastAsia"/>
          <w:color w:val="00B050"/>
          <w:sz w:val="22"/>
        </w:rPr>
        <w:t>Data</w:t>
      </w:r>
      <w:r>
        <w:rPr>
          <w:rFonts w:ascii="Helvetica" w:hAnsi="Helvetica" w:hint="eastAsia"/>
          <w:color w:val="000000" w:themeColor="text1"/>
          <w:sz w:val="22"/>
        </w:rPr>
        <w:t xml:space="preserve"> should be a matrix of historical forward rates, where each row corresponds to the historical records of </w:t>
      </w:r>
      <w:r w:rsidR="00A9513D">
        <w:rPr>
          <w:rFonts w:ascii="Helvetica" w:hAnsi="Helvetica" w:hint="eastAsia"/>
          <w:color w:val="000000" w:themeColor="text1"/>
          <w:sz w:val="22"/>
        </w:rPr>
        <w:t>each</w:t>
      </w:r>
      <w:r>
        <w:rPr>
          <w:rFonts w:ascii="Helvetica" w:hAnsi="Helvetica" w:hint="eastAsia"/>
          <w:color w:val="000000" w:themeColor="text1"/>
          <w:sz w:val="22"/>
        </w:rPr>
        <w:t xml:space="preserve"> forward rate, and the first row corresponds to the LStar.</w:t>
      </w:r>
    </w:p>
    <w:p w:rsidR="00260A83" w:rsidRDefault="00260A83" w:rsidP="00260A83">
      <w:pPr>
        <w:rPr>
          <w:rFonts w:ascii="Helvetica" w:hAnsi="Helvetica"/>
          <w:sz w:val="22"/>
        </w:rPr>
      </w:pPr>
    </w:p>
    <w:p w:rsidR="00260A83" w:rsidRPr="00536DD5" w:rsidRDefault="00FC71CE" w:rsidP="00260A83">
      <w:pPr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 xml:space="preserve">Remark: We built a template of the input data in LMM_input_template/input_template.xlsm. </w:t>
      </w:r>
      <w:r w:rsidR="00BF3168">
        <w:rPr>
          <w:rFonts w:ascii="Helvetica" w:hAnsi="Helvetica" w:hint="eastAsia"/>
          <w:sz w:val="22"/>
        </w:rPr>
        <w:t xml:space="preserve">We also wrote </w:t>
      </w:r>
      <w:r w:rsidR="00B040C0">
        <w:rPr>
          <w:rFonts w:ascii="Helvetica" w:hAnsi="Helvetica" w:hint="eastAsia"/>
          <w:sz w:val="22"/>
        </w:rPr>
        <w:t>the</w:t>
      </w:r>
      <w:r w:rsidR="00BF3168">
        <w:rPr>
          <w:rFonts w:ascii="Helvetica" w:hAnsi="Helvetica" w:hint="eastAsia"/>
          <w:sz w:val="22"/>
        </w:rPr>
        <w:t xml:space="preserve"> R program (LMM_input_template/raw_to_forward_rates.R) to convert the raw rates data into historical / initial fo</w:t>
      </w:r>
      <w:r w:rsidR="000E57BB">
        <w:rPr>
          <w:rFonts w:ascii="Helvetica" w:hAnsi="Helvetica" w:hint="eastAsia"/>
          <w:sz w:val="22"/>
        </w:rPr>
        <w:t>rward rates, which has the format consistent with our software.</w:t>
      </w:r>
    </w:p>
    <w:p w:rsidR="00717025" w:rsidRDefault="00717025">
      <w:pPr>
        <w:widowControl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br w:type="page"/>
      </w:r>
    </w:p>
    <w:p w:rsidR="001643A5" w:rsidRPr="006B07C3" w:rsidRDefault="001643A5" w:rsidP="00FE139F">
      <w:pPr>
        <w:rPr>
          <w:rFonts w:ascii="Helvetica" w:hAnsi="Helvetica"/>
          <w:b/>
          <w:sz w:val="28"/>
        </w:rPr>
      </w:pPr>
      <w:r w:rsidRPr="006B07C3">
        <w:rPr>
          <w:rFonts w:ascii="Helvetica" w:hAnsi="Helvetica" w:hint="eastAsia"/>
          <w:b/>
          <w:sz w:val="28"/>
        </w:rPr>
        <w:lastRenderedPageBreak/>
        <w:t>BS Model</w:t>
      </w:r>
    </w:p>
    <w:p w:rsidR="001643A5" w:rsidRDefault="00B6440B" w:rsidP="00845492">
      <w:pPr>
        <w:jc w:val="center"/>
        <w:rPr>
          <w:rFonts w:ascii="Helvetica" w:hAnsi="Helvetica"/>
          <w:sz w:val="22"/>
        </w:rPr>
      </w:pPr>
      <w:r>
        <w:rPr>
          <w:noProof/>
          <w:lang w:eastAsia="zh-CN"/>
        </w:rPr>
        <w:drawing>
          <wp:inline distT="0" distB="0" distL="0" distR="0" wp14:anchorId="2126F834" wp14:editId="3FF14C06">
            <wp:extent cx="3952875" cy="3629025"/>
            <wp:effectExtent l="0" t="0" r="9525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30467" t="15296" r="30904" b="21630"/>
                    <a:stretch/>
                  </pic:blipFill>
                  <pic:spPr bwMode="auto">
                    <a:xfrm>
                      <a:off x="0" y="0"/>
                      <a:ext cx="3960770" cy="36362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D67F9" w:rsidRDefault="00FD67F9" w:rsidP="00845492">
      <w:pPr>
        <w:jc w:val="center"/>
        <w:rPr>
          <w:rFonts w:ascii="Helvetica" w:hAnsi="Helvetica"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371"/>
      </w:tblGrid>
      <w:tr w:rsidR="00B040C0" w:rsidTr="00B040C0">
        <w:tc>
          <w:tcPr>
            <w:tcW w:w="2518" w:type="dxa"/>
          </w:tcPr>
          <w:p w:rsidR="00B040C0" w:rsidRDefault="00B040C0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Number of Assets</w:t>
            </w:r>
          </w:p>
        </w:tc>
        <w:tc>
          <w:tcPr>
            <w:tcW w:w="7371" w:type="dxa"/>
          </w:tcPr>
          <w:p w:rsidR="00B040C0" w:rsidRDefault="00B040C0" w:rsidP="000E57BB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Number of Assets</w:t>
            </w:r>
          </w:p>
        </w:tc>
      </w:tr>
      <w:tr w:rsidR="00B040C0" w:rsidTr="00B040C0">
        <w:tc>
          <w:tcPr>
            <w:tcW w:w="2518" w:type="dxa"/>
          </w:tcPr>
          <w:p w:rsidR="00B040C0" w:rsidRDefault="00B040C0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Initial Price</w:t>
            </w:r>
          </w:p>
        </w:tc>
        <w:tc>
          <w:tcPr>
            <w:tcW w:w="7371" w:type="dxa"/>
          </w:tcPr>
          <w:p w:rsidR="00B040C0" w:rsidRDefault="00B040C0" w:rsidP="000E57BB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An array of the initial asset prices</w:t>
            </w:r>
          </w:p>
        </w:tc>
      </w:tr>
      <w:tr w:rsidR="00B040C0" w:rsidTr="00B040C0">
        <w:tc>
          <w:tcPr>
            <w:tcW w:w="2518" w:type="dxa"/>
          </w:tcPr>
          <w:p w:rsidR="00B040C0" w:rsidRDefault="00B040C0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Discount Rate</w:t>
            </w:r>
          </w:p>
        </w:tc>
        <w:tc>
          <w:tcPr>
            <w:tcW w:w="7371" w:type="dxa"/>
          </w:tcPr>
          <w:p w:rsidR="00B040C0" w:rsidRDefault="00B040C0" w:rsidP="000E57BB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The constant discount rate</w:t>
            </w:r>
          </w:p>
        </w:tc>
      </w:tr>
      <w:tr w:rsidR="00B040C0" w:rsidTr="00B040C0">
        <w:tc>
          <w:tcPr>
            <w:tcW w:w="2518" w:type="dxa"/>
          </w:tcPr>
          <w:p w:rsidR="00B040C0" w:rsidRDefault="00B040C0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mu</w:t>
            </w:r>
          </w:p>
        </w:tc>
        <w:tc>
          <w:tcPr>
            <w:tcW w:w="7371" w:type="dxa"/>
          </w:tcPr>
          <w:p w:rsidR="00B040C0" w:rsidRDefault="00B040C0" w:rsidP="00A75A3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 xml:space="preserve">An array of the </w:t>
            </w:r>
            <w:r w:rsidR="00A75A3F">
              <w:rPr>
                <w:rFonts w:ascii="Helvetica" w:hAnsi="Helvetica" w:hint="eastAsia"/>
                <w:sz w:val="22"/>
              </w:rPr>
              <w:t>annualized mean of asset log-return</w:t>
            </w:r>
          </w:p>
        </w:tc>
      </w:tr>
      <w:tr w:rsidR="00B040C0" w:rsidTr="00B040C0">
        <w:tc>
          <w:tcPr>
            <w:tcW w:w="2518" w:type="dxa"/>
          </w:tcPr>
          <w:p w:rsidR="00B040C0" w:rsidRDefault="00B040C0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Sigma</w:t>
            </w:r>
          </w:p>
        </w:tc>
        <w:tc>
          <w:tcPr>
            <w:tcW w:w="7371" w:type="dxa"/>
          </w:tcPr>
          <w:p w:rsidR="00B040C0" w:rsidRDefault="00B040C0" w:rsidP="00A75A3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 xml:space="preserve">A matrix of the </w:t>
            </w:r>
            <w:r w:rsidR="00A75A3F">
              <w:rPr>
                <w:rFonts w:ascii="Helvetica" w:hAnsi="Helvetica" w:hint="eastAsia"/>
                <w:sz w:val="22"/>
              </w:rPr>
              <w:t xml:space="preserve">annualized </w:t>
            </w:r>
            <w:r>
              <w:rPr>
                <w:rFonts w:ascii="Helvetica" w:hAnsi="Helvetica" w:hint="eastAsia"/>
                <w:sz w:val="22"/>
              </w:rPr>
              <w:t xml:space="preserve">covariance </w:t>
            </w:r>
            <w:r w:rsidR="00A75A3F">
              <w:rPr>
                <w:rFonts w:ascii="Helvetica" w:hAnsi="Helvetica" w:hint="eastAsia"/>
                <w:sz w:val="22"/>
              </w:rPr>
              <w:t>of asset log-return</w:t>
            </w:r>
          </w:p>
        </w:tc>
      </w:tr>
      <w:tr w:rsidR="000E57BB" w:rsidTr="00B040C0">
        <w:tc>
          <w:tcPr>
            <w:tcW w:w="2518" w:type="dxa"/>
          </w:tcPr>
          <w:p w:rsidR="000E57BB" w:rsidRDefault="000E57BB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Dates</w:t>
            </w:r>
          </w:p>
        </w:tc>
        <w:tc>
          <w:tcPr>
            <w:tcW w:w="7371" w:type="dxa"/>
          </w:tcPr>
          <w:p w:rsidR="000E57BB" w:rsidRDefault="000E57BB" w:rsidP="00740426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 xml:space="preserve">A row of dates of historical </w:t>
            </w:r>
            <w:r w:rsidR="00B040C0">
              <w:rPr>
                <w:rFonts w:ascii="Helvetica" w:hAnsi="Helvetica" w:hint="eastAsia"/>
                <w:sz w:val="22"/>
              </w:rPr>
              <w:t>asset</w:t>
            </w:r>
            <w:r>
              <w:rPr>
                <w:rFonts w:ascii="Helvetica" w:hAnsi="Helvetica" w:hint="eastAsia"/>
                <w:sz w:val="22"/>
              </w:rPr>
              <w:t xml:space="preserve"> prices</w:t>
            </w:r>
            <w:r w:rsidR="009240CF">
              <w:rPr>
                <w:rFonts w:ascii="Helvetica" w:hAnsi="Helvetica" w:hint="eastAsia"/>
                <w:sz w:val="22"/>
              </w:rPr>
              <w:t xml:space="preserve"> (from oldest to newest)</w:t>
            </w:r>
            <w:r w:rsidR="00790F6A">
              <w:rPr>
                <w:rFonts w:ascii="Helvetica" w:hAnsi="Helvetica" w:hint="eastAsia"/>
                <w:sz w:val="22"/>
              </w:rPr>
              <w:t xml:space="preserve">. </w:t>
            </w:r>
            <w:r w:rsidR="009E56A2">
              <w:rPr>
                <w:rFonts w:ascii="Helvetica" w:hAnsi="Helvetica" w:hint="eastAsia"/>
                <w:sz w:val="22"/>
              </w:rPr>
              <w:t xml:space="preserve">Either in date or double. </w:t>
            </w:r>
            <w:r w:rsidR="00790F6A">
              <w:rPr>
                <w:rFonts w:ascii="Helvetica" w:hAnsi="Helvetica" w:hint="eastAsia"/>
                <w:sz w:val="22"/>
              </w:rPr>
              <w:t>If input type is double, it means the number of years from the first historical record date</w:t>
            </w:r>
          </w:p>
        </w:tc>
      </w:tr>
      <w:tr w:rsidR="000E57BB" w:rsidTr="00B040C0">
        <w:tc>
          <w:tcPr>
            <w:tcW w:w="2518" w:type="dxa"/>
          </w:tcPr>
          <w:p w:rsidR="000E57BB" w:rsidRPr="000E57BB" w:rsidRDefault="000E57BB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Data</w:t>
            </w:r>
          </w:p>
        </w:tc>
        <w:tc>
          <w:tcPr>
            <w:tcW w:w="7371" w:type="dxa"/>
          </w:tcPr>
          <w:p w:rsidR="000E57BB" w:rsidRDefault="000E57BB" w:rsidP="00B040C0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 xml:space="preserve">A matrix of historical </w:t>
            </w:r>
            <w:r w:rsidR="00B040C0">
              <w:rPr>
                <w:rFonts w:ascii="Helvetica" w:hAnsi="Helvetica" w:hint="eastAsia"/>
                <w:sz w:val="22"/>
              </w:rPr>
              <w:t>asset</w:t>
            </w:r>
            <w:r>
              <w:rPr>
                <w:rFonts w:ascii="Helvetica" w:hAnsi="Helvetica" w:hint="eastAsia"/>
                <w:sz w:val="22"/>
              </w:rPr>
              <w:t xml:space="preserve"> prices, where each row corresponds to the historical records of each </w:t>
            </w:r>
            <w:r w:rsidR="00B040C0">
              <w:rPr>
                <w:rFonts w:ascii="Helvetica" w:hAnsi="Helvetica" w:hint="eastAsia"/>
                <w:sz w:val="22"/>
              </w:rPr>
              <w:t>asset</w:t>
            </w:r>
          </w:p>
        </w:tc>
      </w:tr>
    </w:tbl>
    <w:p w:rsidR="000E57BB" w:rsidRPr="000E57BB" w:rsidRDefault="000E57BB" w:rsidP="00FE139F">
      <w:pPr>
        <w:rPr>
          <w:rFonts w:ascii="Helvetica" w:hAnsi="Helvetica"/>
          <w:sz w:val="22"/>
        </w:rPr>
      </w:pPr>
    </w:p>
    <w:p w:rsidR="00717025" w:rsidRDefault="00717025">
      <w:pPr>
        <w:widowControl/>
        <w:rPr>
          <w:rFonts w:ascii="Helvetica" w:hAnsi="Helvetica"/>
          <w:b/>
          <w:sz w:val="28"/>
        </w:rPr>
      </w:pPr>
      <w:r>
        <w:rPr>
          <w:rFonts w:ascii="Helvetica" w:hAnsi="Helvetica"/>
          <w:b/>
          <w:sz w:val="28"/>
        </w:rPr>
        <w:br w:type="page"/>
      </w:r>
    </w:p>
    <w:p w:rsidR="006B07C3" w:rsidRPr="006B07C3" w:rsidRDefault="006B07C3" w:rsidP="00FE139F">
      <w:pPr>
        <w:rPr>
          <w:rFonts w:ascii="Helvetica" w:hAnsi="Helvetica"/>
          <w:b/>
          <w:sz w:val="28"/>
        </w:rPr>
      </w:pPr>
      <w:r w:rsidRPr="006B07C3">
        <w:rPr>
          <w:rFonts w:ascii="Helvetica" w:hAnsi="Helvetica" w:hint="eastAsia"/>
          <w:b/>
          <w:sz w:val="28"/>
        </w:rPr>
        <w:lastRenderedPageBreak/>
        <w:t>Bermudan Swaption</w:t>
      </w:r>
    </w:p>
    <w:p w:rsidR="006B07C3" w:rsidRDefault="00B6440B" w:rsidP="00845492">
      <w:pPr>
        <w:jc w:val="center"/>
        <w:rPr>
          <w:rFonts w:ascii="Helvetica" w:hAnsi="Helvetica"/>
          <w:sz w:val="22"/>
        </w:rPr>
      </w:pPr>
      <w:r>
        <w:rPr>
          <w:noProof/>
          <w:lang w:eastAsia="zh-CN"/>
        </w:rPr>
        <w:drawing>
          <wp:inline distT="0" distB="0" distL="0" distR="0" wp14:anchorId="5B17C66D" wp14:editId="4482723C">
            <wp:extent cx="4854605" cy="3676650"/>
            <wp:effectExtent l="0" t="0" r="3175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l="27454" t="16992" r="27740" b="22656"/>
                    <a:stretch/>
                  </pic:blipFill>
                  <pic:spPr bwMode="auto">
                    <a:xfrm>
                      <a:off x="0" y="0"/>
                      <a:ext cx="4860018" cy="3680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4489" w:rsidRDefault="00274489" w:rsidP="00FE139F">
      <w:pPr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 xml:space="preserve">In our </w:t>
      </w:r>
      <w:r w:rsidR="00AF3615">
        <w:rPr>
          <w:rFonts w:ascii="Helvetica" w:hAnsi="Helvetica" w:hint="eastAsia"/>
          <w:sz w:val="22"/>
        </w:rPr>
        <w:t>program</w:t>
      </w:r>
      <w:r>
        <w:rPr>
          <w:rFonts w:ascii="Helvetica" w:hAnsi="Helvetica" w:hint="eastAsia"/>
          <w:sz w:val="22"/>
        </w:rPr>
        <w:t>, we follow the definition of the Bermudan Swaption as in Hipper (2008). Particularly, if the maturity date is T</w:t>
      </w:r>
      <w:r w:rsidRPr="00F618F5">
        <w:rPr>
          <w:rFonts w:ascii="Helvetica" w:hAnsi="Helvetica" w:hint="eastAsia"/>
          <w:sz w:val="22"/>
          <w:vertAlign w:val="subscript"/>
        </w:rPr>
        <w:t>1</w:t>
      </w:r>
      <w:r>
        <w:rPr>
          <w:rFonts w:ascii="PMingLiU" w:eastAsia="PMingLiU" w:hAnsi="PMingLiU" w:hint="eastAsia"/>
          <w:color w:val="000000" w:themeColor="text1"/>
          <w:sz w:val="22"/>
        </w:rPr>
        <w:t xml:space="preserve"> </w:t>
      </w:r>
      <w:r>
        <w:rPr>
          <w:rFonts w:ascii="Helvetica" w:hAnsi="Helvetica" w:hint="eastAsia"/>
          <w:sz w:val="22"/>
        </w:rPr>
        <w:t>and the tenor structure is {T</w:t>
      </w:r>
      <w:r w:rsidRPr="00F618F5">
        <w:rPr>
          <w:rFonts w:ascii="Helvetica" w:hAnsi="Helvetica" w:hint="eastAsia"/>
          <w:sz w:val="22"/>
          <w:vertAlign w:val="subscript"/>
        </w:rPr>
        <w:t>2</w:t>
      </w:r>
      <w:r>
        <w:rPr>
          <w:rFonts w:ascii="Helvetica" w:hAnsi="Helvetica" w:hint="eastAsia"/>
          <w:sz w:val="22"/>
        </w:rPr>
        <w:t xml:space="preserve">, </w:t>
      </w:r>
      <w:r>
        <w:rPr>
          <w:rFonts w:ascii="Helvetica" w:hAnsi="Helvetica"/>
          <w:sz w:val="22"/>
        </w:rPr>
        <w:t>…</w:t>
      </w:r>
      <w:r>
        <w:rPr>
          <w:rFonts w:ascii="Helvetica" w:hAnsi="Helvetica" w:hint="eastAsia"/>
          <w:sz w:val="22"/>
        </w:rPr>
        <w:t xml:space="preserve"> T</w:t>
      </w:r>
      <w:r w:rsidRPr="00F618F5">
        <w:rPr>
          <w:rFonts w:ascii="Helvetica" w:hAnsi="Helvetica" w:hint="eastAsia"/>
          <w:sz w:val="22"/>
          <w:vertAlign w:val="subscript"/>
        </w:rPr>
        <w:t>b</w:t>
      </w:r>
      <w:r>
        <w:rPr>
          <w:rFonts w:ascii="Helvetica" w:hAnsi="Helvetica" w:hint="eastAsia"/>
          <w:sz w:val="22"/>
        </w:rPr>
        <w:t>}, then the exercise dates are {T</w:t>
      </w:r>
      <w:r w:rsidRPr="00274489">
        <w:rPr>
          <w:rFonts w:ascii="Helvetica" w:hAnsi="Helvetica" w:hint="eastAsia"/>
          <w:sz w:val="22"/>
          <w:vertAlign w:val="subscript"/>
        </w:rPr>
        <w:t>1</w:t>
      </w:r>
      <w:r>
        <w:rPr>
          <w:rFonts w:ascii="Helvetica" w:hAnsi="Helvetica" w:hint="eastAsia"/>
          <w:sz w:val="22"/>
        </w:rPr>
        <w:t>, T</w:t>
      </w:r>
      <w:r w:rsidRPr="00274489">
        <w:rPr>
          <w:rFonts w:ascii="Helvetica" w:hAnsi="Helvetica" w:hint="eastAsia"/>
          <w:sz w:val="22"/>
          <w:vertAlign w:val="subscript"/>
        </w:rPr>
        <w:t>2</w:t>
      </w:r>
      <w:r>
        <w:rPr>
          <w:rFonts w:ascii="Helvetica" w:hAnsi="Helvetica" w:hint="eastAsia"/>
          <w:sz w:val="22"/>
        </w:rPr>
        <w:t xml:space="preserve">, </w:t>
      </w:r>
      <w:r>
        <w:rPr>
          <w:rFonts w:ascii="Helvetica" w:hAnsi="Helvetica"/>
          <w:sz w:val="22"/>
        </w:rPr>
        <w:t>…</w:t>
      </w:r>
      <w:r>
        <w:rPr>
          <w:rFonts w:ascii="Helvetica" w:hAnsi="Helvetica" w:hint="eastAsia"/>
          <w:sz w:val="22"/>
        </w:rPr>
        <w:t xml:space="preserve"> T</w:t>
      </w:r>
      <w:r w:rsidRPr="00274489">
        <w:rPr>
          <w:rFonts w:ascii="Helvetica" w:hAnsi="Helvetica" w:hint="eastAsia"/>
          <w:sz w:val="22"/>
          <w:vertAlign w:val="subscript"/>
        </w:rPr>
        <w:t>b-1</w:t>
      </w:r>
      <w:r>
        <w:rPr>
          <w:rFonts w:ascii="Helvetica" w:hAnsi="Helvetica" w:hint="eastAsia"/>
          <w:sz w:val="22"/>
        </w:rPr>
        <w:t xml:space="preserve">}. </w:t>
      </w:r>
    </w:p>
    <w:p w:rsidR="00274489" w:rsidRDefault="00274489" w:rsidP="00FE139F">
      <w:pPr>
        <w:rPr>
          <w:rFonts w:ascii="Helvetica" w:hAnsi="Helvetica"/>
          <w:sz w:val="22"/>
        </w:rPr>
      </w:pPr>
    </w:p>
    <w:p w:rsidR="006B07C3" w:rsidRDefault="00274489" w:rsidP="00FE139F">
      <w:pPr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t xml:space="preserve">Moreover, the maturity and the tenor structure of the Bermudan Swaption is implicitly defined once the LIBOR Market Model is defined. Particularly, if the </w:t>
      </w:r>
      <w:r w:rsidRPr="00274489">
        <w:rPr>
          <w:rFonts w:ascii="Helvetica" w:hAnsi="Helvetica" w:hint="eastAsia"/>
          <w:color w:val="0070C0"/>
          <w:sz w:val="22"/>
        </w:rPr>
        <w:t>Dates</w:t>
      </w:r>
      <w:r>
        <w:rPr>
          <w:rFonts w:ascii="Helvetica" w:hAnsi="Helvetica" w:hint="eastAsia"/>
          <w:color w:val="0070C0"/>
          <w:sz w:val="22"/>
        </w:rPr>
        <w:t xml:space="preserve"> </w:t>
      </w:r>
      <w:r>
        <w:rPr>
          <w:rFonts w:ascii="Helvetica" w:hAnsi="Helvetica" w:hint="eastAsia"/>
          <w:sz w:val="22"/>
        </w:rPr>
        <w:t>in LIBOR Market Model is {T</w:t>
      </w:r>
      <w:r w:rsidRPr="00274489">
        <w:rPr>
          <w:rFonts w:ascii="Helvetica" w:hAnsi="Helvetica" w:hint="eastAsia"/>
          <w:sz w:val="22"/>
          <w:vertAlign w:val="subscript"/>
        </w:rPr>
        <w:t>1</w:t>
      </w:r>
      <w:r>
        <w:rPr>
          <w:rFonts w:ascii="Helvetica" w:hAnsi="Helvetica" w:hint="eastAsia"/>
          <w:sz w:val="22"/>
        </w:rPr>
        <w:t>, T</w:t>
      </w:r>
      <w:r w:rsidRPr="00274489">
        <w:rPr>
          <w:rFonts w:ascii="Helvetica" w:hAnsi="Helvetica" w:hint="eastAsia"/>
          <w:sz w:val="22"/>
          <w:vertAlign w:val="subscript"/>
        </w:rPr>
        <w:t>2</w:t>
      </w:r>
      <w:r>
        <w:rPr>
          <w:rFonts w:ascii="Helvetica" w:hAnsi="Helvetica" w:hint="eastAsia"/>
          <w:sz w:val="22"/>
        </w:rPr>
        <w:t xml:space="preserve">, </w:t>
      </w:r>
      <w:r>
        <w:rPr>
          <w:rFonts w:ascii="Helvetica" w:hAnsi="Helvetica"/>
          <w:sz w:val="22"/>
        </w:rPr>
        <w:t>…</w:t>
      </w:r>
      <w:r>
        <w:rPr>
          <w:rFonts w:ascii="Helvetica" w:hAnsi="Helvetica" w:hint="eastAsia"/>
          <w:sz w:val="22"/>
        </w:rPr>
        <w:t xml:space="preserve"> T</w:t>
      </w:r>
      <w:r>
        <w:rPr>
          <w:rFonts w:ascii="Helvetica" w:hAnsi="Helvetica" w:hint="eastAsia"/>
          <w:sz w:val="22"/>
          <w:vertAlign w:val="subscript"/>
        </w:rPr>
        <w:t>b</w:t>
      </w:r>
      <w:r>
        <w:rPr>
          <w:rFonts w:ascii="Helvetica" w:hAnsi="Helvetica" w:hint="eastAsia"/>
          <w:sz w:val="22"/>
        </w:rPr>
        <w:t>}, then the maturity and the tenor structure are T</w:t>
      </w:r>
      <w:r w:rsidRPr="00F618F5">
        <w:rPr>
          <w:rFonts w:ascii="Helvetica" w:hAnsi="Helvetica" w:hint="eastAsia"/>
          <w:sz w:val="22"/>
          <w:vertAlign w:val="subscript"/>
        </w:rPr>
        <w:t>1</w:t>
      </w:r>
      <w:r>
        <w:rPr>
          <w:rFonts w:ascii="Helvetica" w:hAnsi="Helvetica" w:hint="eastAsia"/>
          <w:sz w:val="22"/>
          <w:vertAlign w:val="subscript"/>
        </w:rPr>
        <w:t xml:space="preserve"> </w:t>
      </w:r>
      <w:r>
        <w:rPr>
          <w:rFonts w:ascii="Helvetica" w:hAnsi="Helvetica" w:hint="eastAsia"/>
          <w:sz w:val="22"/>
        </w:rPr>
        <w:t>and  {T</w:t>
      </w:r>
      <w:r w:rsidRPr="00F618F5">
        <w:rPr>
          <w:rFonts w:ascii="Helvetica" w:hAnsi="Helvetica" w:hint="eastAsia"/>
          <w:sz w:val="22"/>
          <w:vertAlign w:val="subscript"/>
        </w:rPr>
        <w:t>2</w:t>
      </w:r>
      <w:r>
        <w:rPr>
          <w:rFonts w:ascii="Helvetica" w:hAnsi="Helvetica" w:hint="eastAsia"/>
          <w:sz w:val="22"/>
        </w:rPr>
        <w:t xml:space="preserve">, </w:t>
      </w:r>
      <w:r>
        <w:rPr>
          <w:rFonts w:ascii="Helvetica" w:hAnsi="Helvetica"/>
          <w:sz w:val="22"/>
        </w:rPr>
        <w:t>…</w:t>
      </w:r>
      <w:r>
        <w:rPr>
          <w:rFonts w:ascii="Helvetica" w:hAnsi="Helvetica" w:hint="eastAsia"/>
          <w:sz w:val="22"/>
        </w:rPr>
        <w:t xml:space="preserve"> T</w:t>
      </w:r>
      <w:r w:rsidRPr="00F618F5">
        <w:rPr>
          <w:rFonts w:ascii="Helvetica" w:hAnsi="Helvetica" w:hint="eastAsia"/>
          <w:sz w:val="22"/>
          <w:vertAlign w:val="subscript"/>
        </w:rPr>
        <w:t>b</w:t>
      </w:r>
      <w:r>
        <w:rPr>
          <w:rFonts w:ascii="Helvetica" w:hAnsi="Helvetica" w:hint="eastAsia"/>
          <w:sz w:val="22"/>
        </w:rPr>
        <w:t>} respectively.</w:t>
      </w:r>
    </w:p>
    <w:p w:rsidR="001865AD" w:rsidRPr="00274489" w:rsidRDefault="001865AD" w:rsidP="00FE139F">
      <w:pPr>
        <w:rPr>
          <w:rFonts w:ascii="Helvetica" w:hAnsi="Helvetica"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567"/>
      </w:tblGrid>
      <w:tr w:rsidR="00A75A3F" w:rsidTr="00FD67F9">
        <w:tc>
          <w:tcPr>
            <w:tcW w:w="2235" w:type="dxa"/>
          </w:tcPr>
          <w:p w:rsidR="00A75A3F" w:rsidRDefault="00A75A3F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/>
                <w:sz w:val="22"/>
              </w:rPr>
              <w:t>P</w:t>
            </w:r>
            <w:r>
              <w:rPr>
                <w:rFonts w:ascii="Helvetica" w:hAnsi="Helvetica" w:hint="eastAsia"/>
                <w:sz w:val="22"/>
              </w:rPr>
              <w:t>ayoff type</w:t>
            </w:r>
          </w:p>
        </w:tc>
        <w:tc>
          <w:tcPr>
            <w:tcW w:w="7567" w:type="dxa"/>
          </w:tcPr>
          <w:p w:rsidR="00A75A3F" w:rsidRDefault="00A75A3F" w:rsidP="00A75A3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/>
                <w:sz w:val="22"/>
              </w:rPr>
              <w:t>“</w:t>
            </w:r>
            <w:r>
              <w:rPr>
                <w:rFonts w:ascii="Helvetica" w:hAnsi="Helvetica" w:hint="eastAsia"/>
                <w:sz w:val="22"/>
              </w:rPr>
              <w:t>payer</w:t>
            </w:r>
            <w:r>
              <w:rPr>
                <w:rFonts w:ascii="Helvetica" w:hAnsi="Helvetica"/>
                <w:sz w:val="22"/>
              </w:rPr>
              <w:t>”</w:t>
            </w:r>
            <w:r w:rsidR="007D25A4">
              <w:rPr>
                <w:rFonts w:ascii="Helvetica" w:hAnsi="Helvetica" w:hint="eastAsia"/>
                <w:sz w:val="22"/>
              </w:rPr>
              <w:t>:</w:t>
            </w:r>
            <w:r>
              <w:rPr>
                <w:rFonts w:ascii="Helvetica" w:hAnsi="Helvetica" w:hint="eastAsia"/>
                <w:sz w:val="22"/>
              </w:rPr>
              <w:t xml:space="preserve"> the underlying swap is paying fixed.</w:t>
            </w:r>
          </w:p>
          <w:p w:rsidR="00A75A3F" w:rsidRPr="00A75A3F" w:rsidRDefault="00A75A3F" w:rsidP="007D25A4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/>
                <w:sz w:val="22"/>
              </w:rPr>
              <w:t>“</w:t>
            </w:r>
            <w:r>
              <w:rPr>
                <w:rFonts w:ascii="Helvetica" w:hAnsi="Helvetica" w:hint="eastAsia"/>
                <w:sz w:val="22"/>
              </w:rPr>
              <w:t>receiver</w:t>
            </w:r>
            <w:r>
              <w:rPr>
                <w:rFonts w:ascii="Helvetica" w:hAnsi="Helvetica"/>
                <w:sz w:val="22"/>
              </w:rPr>
              <w:t>”</w:t>
            </w:r>
            <w:r w:rsidR="007D25A4">
              <w:rPr>
                <w:rFonts w:ascii="Helvetica" w:hAnsi="Helvetica" w:hint="eastAsia"/>
                <w:sz w:val="22"/>
              </w:rPr>
              <w:t xml:space="preserve">: </w:t>
            </w:r>
            <w:r>
              <w:rPr>
                <w:rFonts w:ascii="Helvetica" w:hAnsi="Helvetica" w:hint="eastAsia"/>
                <w:sz w:val="22"/>
              </w:rPr>
              <w:t>the underlying swap is receiving fixed.</w:t>
            </w:r>
          </w:p>
        </w:tc>
      </w:tr>
      <w:tr w:rsidR="00A75A3F" w:rsidTr="00FD67F9">
        <w:tc>
          <w:tcPr>
            <w:tcW w:w="2235" w:type="dxa"/>
          </w:tcPr>
          <w:p w:rsidR="00A75A3F" w:rsidRDefault="00A75A3F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Strike</w:t>
            </w:r>
          </w:p>
        </w:tc>
        <w:tc>
          <w:tcPr>
            <w:tcW w:w="7567" w:type="dxa"/>
          </w:tcPr>
          <w:p w:rsidR="00A75A3F" w:rsidRDefault="00A75A3F" w:rsidP="00A75A3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The swap rate of the underlying swap</w:t>
            </w:r>
          </w:p>
        </w:tc>
      </w:tr>
      <w:tr w:rsidR="00A75A3F" w:rsidTr="00FD67F9">
        <w:tc>
          <w:tcPr>
            <w:tcW w:w="2235" w:type="dxa"/>
          </w:tcPr>
          <w:p w:rsidR="00A75A3F" w:rsidRDefault="00A75A3F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Notional</w:t>
            </w:r>
          </w:p>
        </w:tc>
        <w:tc>
          <w:tcPr>
            <w:tcW w:w="7567" w:type="dxa"/>
          </w:tcPr>
          <w:p w:rsidR="00A75A3F" w:rsidRDefault="00FD67F9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The notional value of the underlying swap</w:t>
            </w:r>
          </w:p>
        </w:tc>
      </w:tr>
      <w:tr w:rsidR="00A75A3F" w:rsidTr="00FD67F9">
        <w:tc>
          <w:tcPr>
            <w:tcW w:w="2235" w:type="dxa"/>
          </w:tcPr>
          <w:p w:rsidR="00A75A3F" w:rsidRDefault="00A75A3F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Amount Purchased</w:t>
            </w:r>
          </w:p>
        </w:tc>
        <w:tc>
          <w:tcPr>
            <w:tcW w:w="7567" w:type="dxa"/>
          </w:tcPr>
          <w:p w:rsidR="00A75A3F" w:rsidRDefault="00FD67F9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The number of Bermudan Swaption purchased</w:t>
            </w:r>
          </w:p>
        </w:tc>
      </w:tr>
    </w:tbl>
    <w:p w:rsidR="00274489" w:rsidRDefault="00274489" w:rsidP="00FE139F">
      <w:pPr>
        <w:rPr>
          <w:rFonts w:ascii="Helvetica" w:hAnsi="Helvetica"/>
          <w:sz w:val="22"/>
        </w:rPr>
      </w:pPr>
    </w:p>
    <w:p w:rsidR="006B07C3" w:rsidRDefault="006B07C3" w:rsidP="00FE139F">
      <w:pPr>
        <w:rPr>
          <w:rFonts w:ascii="Helvetica" w:hAnsi="Helvetica"/>
          <w:sz w:val="22"/>
        </w:rPr>
      </w:pPr>
    </w:p>
    <w:p w:rsidR="00717025" w:rsidRDefault="00717025">
      <w:pPr>
        <w:widowControl/>
        <w:rPr>
          <w:rFonts w:ascii="Helvetica" w:hAnsi="Helvetica"/>
          <w:b/>
          <w:sz w:val="28"/>
        </w:rPr>
      </w:pPr>
      <w:r>
        <w:rPr>
          <w:rFonts w:ascii="Helvetica" w:hAnsi="Helvetica"/>
          <w:b/>
          <w:sz w:val="28"/>
        </w:rPr>
        <w:br w:type="page"/>
      </w:r>
    </w:p>
    <w:p w:rsidR="006B07C3" w:rsidRPr="006B07C3" w:rsidRDefault="006B07C3" w:rsidP="00FE139F">
      <w:pPr>
        <w:rPr>
          <w:rFonts w:ascii="Helvetica" w:hAnsi="Helvetica"/>
          <w:b/>
          <w:sz w:val="28"/>
        </w:rPr>
      </w:pPr>
      <w:r w:rsidRPr="006B07C3">
        <w:rPr>
          <w:rFonts w:ascii="Helvetica" w:hAnsi="Helvetica" w:hint="eastAsia"/>
          <w:b/>
          <w:sz w:val="28"/>
        </w:rPr>
        <w:lastRenderedPageBreak/>
        <w:t>Rainbow Option</w:t>
      </w:r>
    </w:p>
    <w:p w:rsidR="001643A5" w:rsidRDefault="0096601A" w:rsidP="00845492">
      <w:pPr>
        <w:jc w:val="center"/>
        <w:rPr>
          <w:rFonts w:ascii="Helvetica" w:hAnsi="Helvetica"/>
          <w:sz w:val="22"/>
        </w:rPr>
      </w:pPr>
      <w:r>
        <w:rPr>
          <w:noProof/>
          <w:lang w:eastAsia="zh-CN"/>
        </w:rPr>
        <w:drawing>
          <wp:inline distT="0" distB="0" distL="0" distR="0" wp14:anchorId="6B0F57B7" wp14:editId="40CABC61">
            <wp:extent cx="5057775" cy="4489932"/>
            <wp:effectExtent l="0" t="0" r="0" b="635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/>
                    <a:srcRect l="26125" t="9337" r="26000" b="15077"/>
                    <a:stretch/>
                  </pic:blipFill>
                  <pic:spPr bwMode="auto">
                    <a:xfrm>
                      <a:off x="0" y="0"/>
                      <a:ext cx="5063415" cy="4494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70F6" w:rsidRDefault="003670F6" w:rsidP="003670F6">
      <w:pPr>
        <w:rPr>
          <w:rFonts w:ascii="Helvetica" w:hAnsi="Helvetica"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26"/>
      </w:tblGrid>
      <w:tr w:rsidR="00CC6D2B" w:rsidTr="00790F6A">
        <w:tc>
          <w:tcPr>
            <w:tcW w:w="2376" w:type="dxa"/>
          </w:tcPr>
          <w:p w:rsidR="00CC6D2B" w:rsidRDefault="00CC6D2B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Payoff Type</w:t>
            </w:r>
          </w:p>
        </w:tc>
        <w:tc>
          <w:tcPr>
            <w:tcW w:w="7426" w:type="dxa"/>
          </w:tcPr>
          <w:p w:rsidR="00CC6D2B" w:rsidRDefault="00CC6D2B" w:rsidP="00790F6A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The payoff type of option. See below for detailed descriptions</w:t>
            </w:r>
          </w:p>
        </w:tc>
      </w:tr>
      <w:tr w:rsidR="004754A5" w:rsidTr="00790F6A">
        <w:tc>
          <w:tcPr>
            <w:tcW w:w="2376" w:type="dxa"/>
          </w:tcPr>
          <w:p w:rsidR="004754A5" w:rsidRDefault="004754A5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Dates</w:t>
            </w:r>
          </w:p>
        </w:tc>
        <w:tc>
          <w:tcPr>
            <w:tcW w:w="7426" w:type="dxa"/>
          </w:tcPr>
          <w:p w:rsidR="004754A5" w:rsidRDefault="007D25A4" w:rsidP="00790F6A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An array of exercise dates of the option</w:t>
            </w:r>
            <w:r w:rsidR="009209D2">
              <w:rPr>
                <w:rFonts w:ascii="Helvetica" w:hAnsi="Helvetica" w:hint="eastAsia"/>
                <w:sz w:val="22"/>
              </w:rPr>
              <w:t xml:space="preserve"> (in ascending order)</w:t>
            </w:r>
            <w:r>
              <w:rPr>
                <w:rFonts w:ascii="Helvetica" w:hAnsi="Helvetica" w:hint="eastAsia"/>
                <w:sz w:val="22"/>
              </w:rPr>
              <w:t>.</w:t>
            </w:r>
            <w:r w:rsidR="00942704">
              <w:rPr>
                <w:rFonts w:ascii="Helvetica" w:hAnsi="Helvetica" w:hint="eastAsia"/>
                <w:sz w:val="22"/>
              </w:rPr>
              <w:t xml:space="preserve"> Either in date or double.</w:t>
            </w:r>
            <w:r>
              <w:rPr>
                <w:rFonts w:ascii="Helvetica" w:hAnsi="Helvetica" w:hint="eastAsia"/>
                <w:sz w:val="22"/>
              </w:rPr>
              <w:t xml:space="preserve"> </w:t>
            </w:r>
            <w:r w:rsidR="00E349DE">
              <w:rPr>
                <w:rFonts w:ascii="Helvetica" w:hAnsi="Helvetica" w:hint="eastAsia"/>
                <w:sz w:val="22"/>
              </w:rPr>
              <w:t>If input type is double, it means the</w:t>
            </w:r>
            <w:r w:rsidR="00790F6A">
              <w:rPr>
                <w:rFonts w:ascii="Helvetica" w:hAnsi="Helvetica" w:hint="eastAsia"/>
                <w:sz w:val="22"/>
              </w:rPr>
              <w:t xml:space="preserve"> number of years from today</w:t>
            </w:r>
            <w:r w:rsidR="00E349DE">
              <w:rPr>
                <w:rFonts w:ascii="Helvetica" w:hAnsi="Helvetica" w:hint="eastAsia"/>
                <w:sz w:val="22"/>
              </w:rPr>
              <w:t xml:space="preserve">. </w:t>
            </w:r>
            <w:r>
              <w:rPr>
                <w:rFonts w:ascii="Helvetica" w:hAnsi="Helvetica" w:hint="eastAsia"/>
                <w:sz w:val="22"/>
              </w:rPr>
              <w:t xml:space="preserve">If the size of the array &gt; 1, then </w:t>
            </w:r>
            <w:r w:rsidR="00E349DE">
              <w:rPr>
                <w:rFonts w:ascii="Helvetica" w:hAnsi="Helvetica" w:hint="eastAsia"/>
                <w:sz w:val="22"/>
              </w:rPr>
              <w:t xml:space="preserve">it </w:t>
            </w:r>
            <w:r>
              <w:rPr>
                <w:rFonts w:ascii="Helvetica" w:hAnsi="Helvetica" w:hint="eastAsia"/>
                <w:sz w:val="22"/>
              </w:rPr>
              <w:t xml:space="preserve">is a Bermudan option, otherwise it is a European option. </w:t>
            </w:r>
          </w:p>
        </w:tc>
      </w:tr>
      <w:tr w:rsidR="004754A5" w:rsidTr="00790F6A">
        <w:tc>
          <w:tcPr>
            <w:tcW w:w="2376" w:type="dxa"/>
          </w:tcPr>
          <w:p w:rsidR="004754A5" w:rsidRDefault="004754A5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Assets</w:t>
            </w:r>
          </w:p>
        </w:tc>
        <w:tc>
          <w:tcPr>
            <w:tcW w:w="7426" w:type="dxa"/>
          </w:tcPr>
          <w:p w:rsidR="004754A5" w:rsidRDefault="00F830E2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The selected assets are t</w:t>
            </w:r>
            <w:r w:rsidR="00790F6A">
              <w:rPr>
                <w:rFonts w:ascii="Helvetica" w:hAnsi="Helvetica" w:hint="eastAsia"/>
                <w:sz w:val="22"/>
              </w:rPr>
              <w:t>he underlying assets</w:t>
            </w:r>
          </w:p>
        </w:tc>
      </w:tr>
      <w:tr w:rsidR="004754A5" w:rsidTr="00790F6A">
        <w:tc>
          <w:tcPr>
            <w:tcW w:w="2376" w:type="dxa"/>
          </w:tcPr>
          <w:p w:rsidR="004754A5" w:rsidRDefault="004754A5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Strike</w:t>
            </w:r>
          </w:p>
        </w:tc>
        <w:tc>
          <w:tcPr>
            <w:tcW w:w="7426" w:type="dxa"/>
          </w:tcPr>
          <w:p w:rsidR="004754A5" w:rsidRDefault="00790F6A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The strike price K</w:t>
            </w:r>
          </w:p>
        </w:tc>
      </w:tr>
      <w:tr w:rsidR="004754A5" w:rsidTr="00790F6A">
        <w:tc>
          <w:tcPr>
            <w:tcW w:w="2376" w:type="dxa"/>
          </w:tcPr>
          <w:p w:rsidR="004754A5" w:rsidRDefault="004754A5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Notional</w:t>
            </w:r>
          </w:p>
        </w:tc>
        <w:tc>
          <w:tcPr>
            <w:tcW w:w="7426" w:type="dxa"/>
          </w:tcPr>
          <w:p w:rsidR="004754A5" w:rsidRDefault="00790F6A" w:rsidP="00790F6A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The notional value of the option</w:t>
            </w:r>
          </w:p>
        </w:tc>
      </w:tr>
      <w:tr w:rsidR="004754A5" w:rsidTr="00790F6A">
        <w:tc>
          <w:tcPr>
            <w:tcW w:w="2376" w:type="dxa"/>
          </w:tcPr>
          <w:p w:rsidR="004754A5" w:rsidRDefault="004754A5" w:rsidP="00FE139F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Amount Purchased</w:t>
            </w:r>
          </w:p>
        </w:tc>
        <w:tc>
          <w:tcPr>
            <w:tcW w:w="7426" w:type="dxa"/>
          </w:tcPr>
          <w:p w:rsidR="004754A5" w:rsidRDefault="00790F6A" w:rsidP="00790F6A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The number of Rainbow option purchased</w:t>
            </w:r>
          </w:p>
        </w:tc>
      </w:tr>
    </w:tbl>
    <w:p w:rsidR="001B3336" w:rsidRDefault="001B3336" w:rsidP="00FE139F">
      <w:pPr>
        <w:rPr>
          <w:rFonts w:ascii="Helvetica" w:hAnsi="Helvetica"/>
          <w:sz w:val="22"/>
        </w:rPr>
      </w:pPr>
    </w:p>
    <w:p w:rsidR="004754A5" w:rsidRDefault="001B3336" w:rsidP="001B3336">
      <w:pPr>
        <w:widowControl/>
        <w:rPr>
          <w:rFonts w:ascii="Helvetica" w:hAnsi="Helvetica"/>
          <w:sz w:val="22"/>
        </w:rPr>
      </w:pPr>
      <w:r>
        <w:rPr>
          <w:rFonts w:ascii="Helvetica" w:hAnsi="Helvetica"/>
          <w:sz w:val="22"/>
        </w:rPr>
        <w:br w:type="page"/>
      </w:r>
    </w:p>
    <w:p w:rsidR="00CC6D2B" w:rsidRDefault="001B3336" w:rsidP="00CC6D2B">
      <w:pPr>
        <w:rPr>
          <w:rFonts w:ascii="Helvetica" w:hAnsi="Helvetica"/>
          <w:sz w:val="22"/>
        </w:rPr>
      </w:pPr>
      <w:r>
        <w:rPr>
          <w:rFonts w:ascii="Helvetica" w:hAnsi="Helvetica" w:hint="eastAsia"/>
          <w:sz w:val="22"/>
        </w:rPr>
        <w:lastRenderedPageBreak/>
        <w:t>T</w:t>
      </w:r>
      <w:r w:rsidR="00CC6D2B">
        <w:rPr>
          <w:rFonts w:ascii="Helvetica" w:hAnsi="Helvetica" w:hint="eastAsia"/>
          <w:sz w:val="22"/>
        </w:rPr>
        <w:t>he following table gives the associated payoff when choosing each payoff type: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181"/>
        <w:gridCol w:w="5425"/>
      </w:tblGrid>
      <w:tr w:rsidR="00CC6D2B" w:rsidTr="002B106D">
        <w:tc>
          <w:tcPr>
            <w:tcW w:w="4181" w:type="dxa"/>
          </w:tcPr>
          <w:p w:rsidR="00CC6D2B" w:rsidRDefault="00CC6D2B" w:rsidP="002B106D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/>
                <w:sz w:val="22"/>
              </w:rPr>
              <w:t>P</w:t>
            </w:r>
            <w:r>
              <w:rPr>
                <w:rFonts w:ascii="Helvetica" w:hAnsi="Helvetica" w:hint="eastAsia"/>
                <w:sz w:val="22"/>
              </w:rPr>
              <w:t>ayoff Type</w:t>
            </w:r>
          </w:p>
        </w:tc>
        <w:tc>
          <w:tcPr>
            <w:tcW w:w="5425" w:type="dxa"/>
          </w:tcPr>
          <w:p w:rsidR="00CC6D2B" w:rsidRDefault="00CC6D2B" w:rsidP="002B106D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Associated Payoff of Option</w:t>
            </w:r>
          </w:p>
        </w:tc>
      </w:tr>
      <w:tr w:rsidR="00CC6D2B" w:rsidTr="002B106D">
        <w:tc>
          <w:tcPr>
            <w:tcW w:w="4181" w:type="dxa"/>
          </w:tcPr>
          <w:p w:rsidR="00CC6D2B" w:rsidRDefault="00CC6D2B" w:rsidP="002B106D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Call on max</w:t>
            </w:r>
          </w:p>
        </w:tc>
        <w:tc>
          <w:tcPr>
            <w:tcW w:w="5425" w:type="dxa"/>
          </w:tcPr>
          <w:p w:rsidR="00CC6D2B" w:rsidRDefault="00C45DA2" w:rsidP="002B106D">
            <w:pPr>
              <w:rPr>
                <w:rFonts w:ascii="Helvetica" w:hAnsi="Helvetica"/>
                <w:sz w:val="2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sz w:val="22"/>
                          </w:rPr>
                        </m:ctrlPr>
                      </m:limLow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max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22"/>
                          </w:rPr>
                          <m:t>j=1, …, n</m:t>
                        </m:r>
                      </m:lim>
                    </m:limLow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t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2"/>
                  </w:rPr>
                  <m:t>-K</m:t>
                </m:r>
              </m:oMath>
            </m:oMathPara>
          </w:p>
        </w:tc>
      </w:tr>
      <w:tr w:rsidR="00CC6D2B" w:rsidTr="002B106D">
        <w:tc>
          <w:tcPr>
            <w:tcW w:w="4181" w:type="dxa"/>
          </w:tcPr>
          <w:p w:rsidR="00CC6D2B" w:rsidRDefault="00CC6D2B" w:rsidP="002B106D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/>
                <w:sz w:val="22"/>
              </w:rPr>
              <w:t>C</w:t>
            </w:r>
            <w:r>
              <w:rPr>
                <w:rFonts w:ascii="Helvetica" w:hAnsi="Helvetica" w:hint="eastAsia"/>
                <w:sz w:val="22"/>
              </w:rPr>
              <w:t>all on min</w:t>
            </w:r>
          </w:p>
        </w:tc>
        <w:tc>
          <w:tcPr>
            <w:tcW w:w="5425" w:type="dxa"/>
          </w:tcPr>
          <w:p w:rsidR="00CC6D2B" w:rsidRDefault="00C45DA2" w:rsidP="002B106D">
            <w:pPr>
              <w:rPr>
                <w:rFonts w:ascii="Helvetica" w:hAnsi="Helvetica"/>
                <w:sz w:val="2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sz w:val="22"/>
                          </w:rPr>
                        </m:ctrlPr>
                      </m:limLow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min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22"/>
                          </w:rPr>
                          <m:t>j=1, …, n</m:t>
                        </m:r>
                      </m:lim>
                    </m:limLow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t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2"/>
                  </w:rPr>
                  <m:t>-K</m:t>
                </m:r>
              </m:oMath>
            </m:oMathPara>
          </w:p>
        </w:tc>
      </w:tr>
      <w:tr w:rsidR="00CC6D2B" w:rsidTr="002B106D">
        <w:tc>
          <w:tcPr>
            <w:tcW w:w="4181" w:type="dxa"/>
          </w:tcPr>
          <w:p w:rsidR="00CC6D2B" w:rsidRDefault="00CC6D2B" w:rsidP="002B106D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Put on max</w:t>
            </w:r>
          </w:p>
        </w:tc>
        <w:tc>
          <w:tcPr>
            <w:tcW w:w="5425" w:type="dxa"/>
          </w:tcPr>
          <w:p w:rsidR="00CC6D2B" w:rsidRDefault="00C45DA2" w:rsidP="002B106D">
            <w:pPr>
              <w:rPr>
                <w:rFonts w:ascii="Helvetica" w:hAnsi="Helvetica"/>
                <w:sz w:val="2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2"/>
                      </w:rPr>
                      <m:t xml:space="preserve">K- </m:t>
                    </m:r>
                    <m:limLow>
                      <m:limLowPr>
                        <m:ctrlPr>
                          <w:rPr>
                            <w:rFonts w:ascii="Cambria Math" w:hAnsi="Cambria Math"/>
                            <w:sz w:val="22"/>
                          </w:rPr>
                        </m:ctrlPr>
                      </m:limLow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max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22"/>
                          </w:rPr>
                          <m:t>j=1, …, n</m:t>
                        </m:r>
                      </m:lim>
                    </m:limLow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t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</m:func>
              </m:oMath>
            </m:oMathPara>
          </w:p>
        </w:tc>
      </w:tr>
      <w:tr w:rsidR="00CC6D2B" w:rsidTr="002B106D">
        <w:tc>
          <w:tcPr>
            <w:tcW w:w="4181" w:type="dxa"/>
          </w:tcPr>
          <w:p w:rsidR="00CC6D2B" w:rsidRDefault="00CC6D2B" w:rsidP="002B106D">
            <w:pPr>
              <w:rPr>
                <w:rFonts w:ascii="Helvetica" w:hAnsi="Helvetica"/>
                <w:sz w:val="22"/>
              </w:rPr>
            </w:pPr>
            <w:r>
              <w:rPr>
                <w:rFonts w:ascii="Helvetica" w:hAnsi="Helvetica" w:hint="eastAsia"/>
                <w:sz w:val="22"/>
              </w:rPr>
              <w:t>Put on min</w:t>
            </w:r>
          </w:p>
        </w:tc>
        <w:tc>
          <w:tcPr>
            <w:tcW w:w="5425" w:type="dxa"/>
          </w:tcPr>
          <w:p w:rsidR="00CC6D2B" w:rsidRPr="008D421F" w:rsidRDefault="00C45DA2" w:rsidP="002B106D">
            <w:pPr>
              <w:rPr>
                <w:rFonts w:ascii="Helvetica" w:hAnsi="Helvetica"/>
                <w:sz w:val="2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2"/>
                      </w:rPr>
                      <m:t xml:space="preserve">K- </m:t>
                    </m:r>
                    <m:limLow>
                      <m:limLowPr>
                        <m:ctrlPr>
                          <w:rPr>
                            <w:rFonts w:ascii="Cambria Math" w:hAnsi="Cambria Math"/>
                            <w:sz w:val="22"/>
                          </w:rPr>
                        </m:ctrlPr>
                      </m:limLowPr>
                      <m:e>
                        <m:r>
                          <w:rPr>
                            <w:rFonts w:ascii="Cambria Math" w:hAnsi="Cambria Math"/>
                            <w:sz w:val="22"/>
                          </w:rPr>
                          <m:t>min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22"/>
                          </w:rPr>
                          <m:t>j=1, …, n</m:t>
                        </m:r>
                      </m:lim>
                    </m:limLow>
                  </m:fName>
                  <m:e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/>
                            <w:i/>
                            <w:sz w:val="22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t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-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0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2"/>
                                  </w:rPr>
                                  <m:t>j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</m:func>
              </m:oMath>
            </m:oMathPara>
          </w:p>
        </w:tc>
      </w:tr>
    </w:tbl>
    <w:p w:rsidR="004754A5" w:rsidRPr="008D421F" w:rsidRDefault="004754A5" w:rsidP="00FE139F">
      <w:pPr>
        <w:rPr>
          <w:rFonts w:ascii="Helvetica" w:hAnsi="Helvetica"/>
          <w:sz w:val="22"/>
        </w:rPr>
      </w:pPr>
    </w:p>
    <w:sectPr w:rsidR="004754A5" w:rsidRPr="008D421F" w:rsidSect="004E1DF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DA2" w:rsidRDefault="00C45DA2" w:rsidP="00405CBE">
      <w:r>
        <w:separator/>
      </w:r>
    </w:p>
  </w:endnote>
  <w:endnote w:type="continuationSeparator" w:id="0">
    <w:p w:rsidR="00C45DA2" w:rsidRDefault="00C45DA2" w:rsidP="0040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MR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DA2" w:rsidRDefault="00C45DA2" w:rsidP="00405CBE">
      <w:r>
        <w:separator/>
      </w:r>
    </w:p>
  </w:footnote>
  <w:footnote w:type="continuationSeparator" w:id="0">
    <w:p w:rsidR="00C45DA2" w:rsidRDefault="00C45DA2" w:rsidP="00405CBE">
      <w:r>
        <w:continuationSeparator/>
      </w:r>
    </w:p>
  </w:footnote>
  <w:footnote w:id="1">
    <w:p w:rsidR="00EC6E65" w:rsidRDefault="00EC6E65" w:rsidP="00EC6E6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</w:rPr>
        <w:t xml:space="preserve">Longstaff F.A. and Schwartz E.S. (2001). </w:t>
      </w:r>
      <w:r>
        <w:t>Valuing American Options by Simulation:</w:t>
      </w:r>
      <w:r>
        <w:rPr>
          <w:rFonts w:hint="eastAsia"/>
        </w:rPr>
        <w:t xml:space="preserve"> </w:t>
      </w:r>
      <w:r>
        <w:t>A Simple Least-Squares Approach</w:t>
      </w:r>
      <w:r>
        <w:rPr>
          <w:rFonts w:hint="eastAsia"/>
        </w:rPr>
        <w:t>. The Review of Financial Studies. 14. 113-147.</w:t>
      </w:r>
    </w:p>
  </w:footnote>
  <w:footnote w:id="2">
    <w:p w:rsidR="00405CBE" w:rsidRPr="00405CBE" w:rsidRDefault="00405CBE" w:rsidP="00405CBE">
      <w:pPr>
        <w:pStyle w:val="FootnoteText"/>
        <w:rPr>
          <w:rFonts w:ascii="CMR12" w:hAnsi="CMR12" w:cs="CMR12"/>
          <w:kern w:val="0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MR12" w:hAnsi="CMR12" w:cs="CMR12"/>
          <w:kern w:val="0"/>
          <w:szCs w:val="24"/>
        </w:rPr>
        <w:t>Hippler</w:t>
      </w:r>
      <w:r>
        <w:rPr>
          <w:rFonts w:ascii="CMR12" w:hAnsi="CMR12" w:cs="CMR12" w:hint="eastAsia"/>
          <w:kern w:val="0"/>
          <w:szCs w:val="24"/>
        </w:rPr>
        <w:t xml:space="preserve">, S. (2008). </w:t>
      </w:r>
      <w:r>
        <w:rPr>
          <w:rFonts w:ascii="CMR12" w:hAnsi="CMR12" w:cs="CMR12"/>
          <w:kern w:val="0"/>
          <w:szCs w:val="24"/>
        </w:rPr>
        <w:t>Pricing Bermudan Swaptions</w:t>
      </w:r>
      <w:r>
        <w:rPr>
          <w:rFonts w:ascii="CMR12" w:hAnsi="CMR12" w:cs="CMR12" w:hint="eastAsia"/>
          <w:kern w:val="0"/>
          <w:szCs w:val="24"/>
        </w:rPr>
        <w:t xml:space="preserve"> </w:t>
      </w:r>
      <w:r w:rsidRPr="00405CBE">
        <w:rPr>
          <w:rFonts w:ascii="CMR12" w:hAnsi="CMR12" w:cs="CMR12"/>
          <w:kern w:val="0"/>
          <w:szCs w:val="24"/>
        </w:rPr>
        <w:t>in the LIBOR Market Model</w:t>
      </w:r>
      <w:r>
        <w:rPr>
          <w:rFonts w:ascii="CMR12" w:hAnsi="CMR12" w:cs="CMR12" w:hint="eastAsia"/>
          <w:kern w:val="0"/>
          <w:szCs w:val="24"/>
        </w:rPr>
        <w:t>. PhD Thesis.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52B7D"/>
    <w:multiLevelType w:val="hybridMultilevel"/>
    <w:tmpl w:val="7C30B124"/>
    <w:lvl w:ilvl="0" w:tplc="0A665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CDE26EC"/>
    <w:multiLevelType w:val="hybridMultilevel"/>
    <w:tmpl w:val="379CD4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CAB64B7"/>
    <w:multiLevelType w:val="hybridMultilevel"/>
    <w:tmpl w:val="B3A444C4"/>
    <w:lvl w:ilvl="0" w:tplc="A3044C0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71145CA"/>
    <w:multiLevelType w:val="hybridMultilevel"/>
    <w:tmpl w:val="28D0061E"/>
    <w:lvl w:ilvl="0" w:tplc="CD0616B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75B5C43"/>
    <w:multiLevelType w:val="hybridMultilevel"/>
    <w:tmpl w:val="78001DAA"/>
    <w:lvl w:ilvl="0" w:tplc="A3044C0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CA"/>
    <w:rsid w:val="0000517E"/>
    <w:rsid w:val="00020257"/>
    <w:rsid w:val="00047B84"/>
    <w:rsid w:val="00075B3E"/>
    <w:rsid w:val="000938AB"/>
    <w:rsid w:val="000938F2"/>
    <w:rsid w:val="000E57BB"/>
    <w:rsid w:val="000F2DCB"/>
    <w:rsid w:val="001250CA"/>
    <w:rsid w:val="001252A7"/>
    <w:rsid w:val="00157A86"/>
    <w:rsid w:val="00162C6F"/>
    <w:rsid w:val="001643A5"/>
    <w:rsid w:val="00174EB0"/>
    <w:rsid w:val="001865AD"/>
    <w:rsid w:val="001B3336"/>
    <w:rsid w:val="001C0310"/>
    <w:rsid w:val="001F41F7"/>
    <w:rsid w:val="002049A0"/>
    <w:rsid w:val="00260A83"/>
    <w:rsid w:val="00274489"/>
    <w:rsid w:val="00281090"/>
    <w:rsid w:val="003670F6"/>
    <w:rsid w:val="003F7FC6"/>
    <w:rsid w:val="00405CBE"/>
    <w:rsid w:val="004365C8"/>
    <w:rsid w:val="004754A5"/>
    <w:rsid w:val="00476AAC"/>
    <w:rsid w:val="004A29D8"/>
    <w:rsid w:val="004D55D6"/>
    <w:rsid w:val="004E1DFF"/>
    <w:rsid w:val="00516BDD"/>
    <w:rsid w:val="00532809"/>
    <w:rsid w:val="00536DD5"/>
    <w:rsid w:val="005456AC"/>
    <w:rsid w:val="00600C24"/>
    <w:rsid w:val="006025FB"/>
    <w:rsid w:val="00642174"/>
    <w:rsid w:val="0066296E"/>
    <w:rsid w:val="006B07C3"/>
    <w:rsid w:val="006C3F82"/>
    <w:rsid w:val="00717025"/>
    <w:rsid w:val="00740426"/>
    <w:rsid w:val="0074534A"/>
    <w:rsid w:val="00790F6A"/>
    <w:rsid w:val="0079263A"/>
    <w:rsid w:val="007D0DB7"/>
    <w:rsid w:val="007D25A4"/>
    <w:rsid w:val="00845492"/>
    <w:rsid w:val="008C10EF"/>
    <w:rsid w:val="008D421F"/>
    <w:rsid w:val="008E7557"/>
    <w:rsid w:val="00913FDB"/>
    <w:rsid w:val="009209D2"/>
    <w:rsid w:val="009240CF"/>
    <w:rsid w:val="00942704"/>
    <w:rsid w:val="00954532"/>
    <w:rsid w:val="0096601A"/>
    <w:rsid w:val="009E56A2"/>
    <w:rsid w:val="009E7D93"/>
    <w:rsid w:val="00A75A3F"/>
    <w:rsid w:val="00A9513D"/>
    <w:rsid w:val="00AC3806"/>
    <w:rsid w:val="00AE5F4B"/>
    <w:rsid w:val="00AF3615"/>
    <w:rsid w:val="00B040C0"/>
    <w:rsid w:val="00B31027"/>
    <w:rsid w:val="00B6440B"/>
    <w:rsid w:val="00B742BF"/>
    <w:rsid w:val="00B77037"/>
    <w:rsid w:val="00B8371D"/>
    <w:rsid w:val="00BD1260"/>
    <w:rsid w:val="00BF3168"/>
    <w:rsid w:val="00C01699"/>
    <w:rsid w:val="00C33EC7"/>
    <w:rsid w:val="00C45DA2"/>
    <w:rsid w:val="00CC6D2B"/>
    <w:rsid w:val="00D0591F"/>
    <w:rsid w:val="00D443FF"/>
    <w:rsid w:val="00E26891"/>
    <w:rsid w:val="00E349DE"/>
    <w:rsid w:val="00EA2642"/>
    <w:rsid w:val="00EC1B75"/>
    <w:rsid w:val="00EC6E65"/>
    <w:rsid w:val="00EF3B45"/>
    <w:rsid w:val="00F551EA"/>
    <w:rsid w:val="00F618F5"/>
    <w:rsid w:val="00F722ED"/>
    <w:rsid w:val="00F830E2"/>
    <w:rsid w:val="00FC3786"/>
    <w:rsid w:val="00FC71CE"/>
    <w:rsid w:val="00FD67F9"/>
    <w:rsid w:val="00FE139F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FD1FA"/>
  <w15:docId w15:val="{F979327F-9E33-4CE4-A977-A0D71428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090"/>
    <w:pPr>
      <w:ind w:leftChars="200" w:left="4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7D93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D93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F551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05CBE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CB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5C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1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81F87-8B30-4375-9514-B2B210AF9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8</Pages>
  <Words>1027</Words>
  <Characters>5855</Characters>
  <Application>Microsoft Office Word</Application>
  <DocSecurity>0</DocSecurity>
  <Lines>48</Lines>
  <Paragraphs>13</Paragraphs>
  <ScaleCrop>false</ScaleCrop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Ka Ho TSANG</cp:lastModifiedBy>
  <cp:revision>68</cp:revision>
  <dcterms:created xsi:type="dcterms:W3CDTF">2019-04-30T09:00:00Z</dcterms:created>
  <dcterms:modified xsi:type="dcterms:W3CDTF">2019-10-08T05:25:00Z</dcterms:modified>
</cp:coreProperties>
</file>